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710" w:type="dxa"/>
        <w:tblInd w:w="0" w:type="dxa"/>
        <w:tblLayout w:type="fixed"/>
        <w:tblCellMar>
          <w:top w:w="0" w:type="dxa"/>
          <w:left w:w="108" w:type="dxa"/>
          <w:bottom w:w="0" w:type="dxa"/>
          <w:right w:w="108" w:type="dxa"/>
        </w:tblCellMar>
      </w:tblPr>
      <w:tblGrid>
        <w:gridCol w:w="250"/>
        <w:gridCol w:w="10218"/>
        <w:gridCol w:w="242"/>
      </w:tblGrid>
      <w:tr>
        <w:tblPrEx>
          <w:tblCellMar>
            <w:top w:w="0" w:type="dxa"/>
            <w:left w:w="108" w:type="dxa"/>
            <w:bottom w:w="0" w:type="dxa"/>
            <w:right w:w="108" w:type="dxa"/>
          </w:tblCellMar>
        </w:tblPrEx>
        <w:trPr>
          <w:trHeight w:val="3092" w:hRule="atLeast"/>
        </w:trPr>
        <w:tc>
          <w:tcPr>
            <w:tcW w:w="10710" w:type="dxa"/>
            <w:gridSpan w:val="3"/>
          </w:tcPr>
          <w:p>
            <w:pPr>
              <w:jc w:val="center"/>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85725</wp:posOffset>
                  </wp:positionV>
                  <wp:extent cx="6659245" cy="1793875"/>
                  <wp:effectExtent l="0" t="0" r="8255" b="15875"/>
                  <wp:wrapTight wrapText="bothSides">
                    <wp:wrapPolygon>
                      <wp:start x="0" y="0"/>
                      <wp:lineTo x="0" y="21332"/>
                      <wp:lineTo x="21565" y="21332"/>
                      <wp:lineTo x="21565" y="0"/>
                      <wp:lineTo x="0" y="0"/>
                    </wp:wrapPolygon>
                  </wp:wrapTight>
                  <wp:docPr id="2" name="图片 2"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7"/>
                          <pic:cNvPicPr>
                            <a:picLocks noChangeAspect="1"/>
                          </pic:cNvPicPr>
                        </pic:nvPicPr>
                        <pic:blipFill>
                          <a:blip r:embed="rId4"/>
                          <a:stretch>
                            <a:fillRect/>
                          </a:stretch>
                        </pic:blipFill>
                        <pic:spPr>
                          <a:xfrm>
                            <a:off x="0" y="0"/>
                            <a:ext cx="6659245" cy="1793875"/>
                          </a:xfrm>
                          <a:prstGeom prst="rect">
                            <a:avLst/>
                          </a:prstGeom>
                        </pic:spPr>
                      </pic:pic>
                    </a:graphicData>
                  </a:graphic>
                </wp:anchor>
              </w:drawing>
            </w:r>
          </w:p>
        </w:tc>
      </w:tr>
      <w:tr>
        <w:tblPrEx>
          <w:tblCellMar>
            <w:top w:w="0" w:type="dxa"/>
            <w:left w:w="108" w:type="dxa"/>
            <w:bottom w:w="0" w:type="dxa"/>
            <w:right w:w="108" w:type="dxa"/>
          </w:tblCellMar>
        </w:tblPrEx>
        <w:tc>
          <w:tcPr>
            <w:tcW w:w="250" w:type="dxa"/>
          </w:tcPr>
          <w:p>
            <w:pPr>
              <w:spacing w:line="400" w:lineRule="exact"/>
              <w:rPr>
                <w:rFonts w:hint="default" w:eastAsiaTheme="minorEastAsia"/>
                <w:lang w:val="en-US" w:eastAsia="zh-CN"/>
              </w:rPr>
            </w:pPr>
            <w:r>
              <w:rPr>
                <w:rFonts w:hint="eastAsia"/>
                <w:lang w:eastAsia="zh-CN"/>
              </w:rPr>
              <w:t xml:space="preserve"> </w:t>
            </w:r>
            <w:r>
              <w:rPr>
                <w:rFonts w:hint="eastAsia"/>
                <w:lang w:val="en-US" w:eastAsia="zh-CN"/>
              </w:rPr>
              <w:t xml:space="preserve"> </w:t>
            </w:r>
          </w:p>
        </w:tc>
        <w:tc>
          <w:tcPr>
            <w:tcW w:w="10218" w:type="dxa"/>
          </w:tcPr>
          <w:p>
            <w:pPr>
              <w:pStyle w:val="9"/>
              <w:spacing w:line="400" w:lineRule="exact"/>
              <w:ind w:left="105" w:firstLine="0" w:firstLineChars="0"/>
              <w:jc w:val="left"/>
              <w:rPr>
                <w:color w:val="0000FF"/>
              </w:rPr>
            </w:pPr>
            <w:r>
              <w:rPr>
                <w:color w:val="0000FF"/>
              </w:rPr>
              <w:drawing>
                <wp:inline distT="0" distB="0" distL="0" distR="0">
                  <wp:extent cx="4862830" cy="242570"/>
                  <wp:effectExtent l="0" t="0" r="0" b="5080"/>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母校新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inline>
              </w:drawing>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ind w:firstLineChars="0"/>
              <w:rPr>
                <w:b/>
                <w:bCs/>
                <w:sz w:val="24"/>
                <w:szCs w:val="24"/>
              </w:rPr>
            </w:pPr>
            <w:r>
              <w:rPr>
                <w:rFonts w:hint="eastAsia"/>
                <w:b/>
                <w:bCs/>
                <w:sz w:val="24"/>
                <w:szCs w:val="24"/>
              </w:rPr>
              <w:t>北京科技大学—北汽集团举办“海纳川公司2021级青干班结业典礼暨2022级青干班开学典礼”</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7月28日，北京科技大学—北汽集团“海纳川汽车部件股份有限公司2021级青干班、2022级青干班”结业典礼暨开学典礼在海纳川公司顺利举行。北汽集团党委常委、组织部兼人力资源管理部部长王建平，北汽集团总经理助理、海纳川公司党委书记、董事长谢伟，学校副校长闫相斌，经济管理学院院长谷炜出席典礼。典礼由海纳川公司党委委员、组织部部长、人力资源部总监曹翠钗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Style w:val="7"/>
              </w:rPr>
            </w:pPr>
            <w:r>
              <w:rPr>
                <w:rStyle w:val="7"/>
              </w:rPr>
              <w:fldChar w:fldCharType="begin"/>
            </w:r>
            <w:r>
              <w:rPr>
                <w:rStyle w:val="7"/>
              </w:rPr>
              <w:instrText xml:space="preserve"> HYPERLINK "https://alumni.ustb.edu.cn/xw/mxxw/453317d1e01b4d3a92e46f0ec7440981.htm" </w:instrText>
            </w:r>
            <w:r>
              <w:rPr>
                <w:rStyle w:val="7"/>
              </w:rPr>
              <w:fldChar w:fldCharType="separate"/>
            </w:r>
            <w:r>
              <w:rPr>
                <w:rStyle w:val="6"/>
              </w:rPr>
              <w:t>详情点击查看</w:t>
            </w:r>
            <w:r>
              <w:rPr>
                <w:rStyle w:val="7"/>
              </w:rPr>
              <w:fldChar w:fldCharType="end"/>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b/>
                <w:bCs/>
                <w:sz w:val="24"/>
                <w:szCs w:val="24"/>
              </w:rPr>
            </w:pPr>
            <w:r>
              <w:rPr>
                <w:rFonts w:hint="eastAsia"/>
                <w:b/>
                <w:bCs/>
                <w:sz w:val="24"/>
                <w:szCs w:val="24"/>
              </w:rPr>
              <w:t>党委副书记孙景宏带队参加新疆工程学院2022年援疆工作推进会并签署对口支援框架协议</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为深入学习贯彻习近平总书记在新疆考察时的重要讲话精神，进一步完善援疆工作机制，共育兴疆固边人才，7月31日，新疆工程学院2022年援疆工作推进会在乌鲁木齐市召开。北京科技大学、北京邮电大学、中国矿业大学（北京）、中南大学、重庆大学、燕山大学等11所援疆高校齐聚新疆工程学院，共同回顾援疆情、合作谊，共商新时代援疆工作机制，为新疆高等教育高质量发展谋新篇、出良策。校党委副书记孙景宏带队参加会议，并代表学校与新疆工程学院签署对口支援框架协议。</w:t>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宋体" w:hAnsi="宋体" w:cs="宋体"/>
                <w:color w:val="0000FF"/>
                <w:szCs w:val="21"/>
                <w:u w:val="single"/>
              </w:rPr>
            </w:pPr>
            <w:r>
              <w:rPr>
                <w:rFonts w:ascii="宋体" w:hAnsi="宋体" w:cs="宋体"/>
                <w:color w:val="0000FF"/>
                <w:szCs w:val="21"/>
                <w:u w:val="single"/>
              </w:rPr>
              <w:fldChar w:fldCharType="begin"/>
            </w:r>
            <w:r>
              <w:rPr>
                <w:rFonts w:ascii="宋体" w:hAnsi="宋体" w:cs="宋体"/>
                <w:color w:val="0000FF"/>
                <w:szCs w:val="21"/>
                <w:u w:val="single"/>
              </w:rPr>
              <w:instrText xml:space="preserve"> HYPERLINK "https://alumni.ustb.edu.cn/xw/mxxw/b859d9aeaad3440da8f3bcbd852c832c.htm" </w:instrText>
            </w:r>
            <w:r>
              <w:rPr>
                <w:rFonts w:ascii="宋体" w:hAnsi="宋体" w:cs="宋体"/>
                <w:color w:val="0000FF"/>
                <w:szCs w:val="21"/>
                <w:u w:val="single"/>
              </w:rPr>
              <w:fldChar w:fldCharType="separate"/>
            </w:r>
            <w:r>
              <w:rPr>
                <w:rStyle w:val="6"/>
                <w:rFonts w:ascii="宋体" w:hAnsi="宋体" w:cs="宋体"/>
                <w:color w:val="0000FF"/>
                <w:szCs w:val="21"/>
              </w:rPr>
              <w:t>详情点击查看</w:t>
            </w:r>
            <w:r>
              <w:rPr>
                <w:rFonts w:ascii="宋体" w:hAnsi="宋体" w:cs="宋体"/>
                <w:color w:val="0000FF"/>
                <w:szCs w:val="21"/>
                <w:u w:val="single"/>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9"/>
              <w:numPr>
                <w:ilvl w:val="0"/>
                <w:numId w:val="1"/>
              </w:numPr>
              <w:spacing w:line="400" w:lineRule="exact"/>
              <w:ind w:left="525" w:leftChars="0" w:hanging="420" w:firstLineChars="0"/>
              <w:jc w:val="left"/>
              <w:rPr>
                <w:color w:val="0000FF"/>
              </w:rPr>
            </w:pPr>
            <w:r>
              <w:rPr>
                <w:rFonts w:hint="eastAsia"/>
                <w:b/>
                <w:bCs/>
                <w:sz w:val="24"/>
                <w:szCs w:val="24"/>
              </w:rPr>
              <w:t>我校23项成果获2022年冶金科学技术奖</w:t>
            </w:r>
          </w:p>
        </w:tc>
        <w:tc>
          <w:tcPr>
            <w:tcW w:w="242" w:type="dxa"/>
          </w:tcPr>
          <w:p>
            <w:pPr>
              <w:spacing w:line="400" w:lineRule="exact"/>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widowControl/>
              <w:spacing w:line="400" w:lineRule="exact"/>
              <w:ind w:firstLine="482" w:firstLineChars="0"/>
              <w:rPr>
                <w:color w:val="0000FF"/>
              </w:rPr>
            </w:pPr>
            <w:r>
              <w:rPr>
                <w:rFonts w:hint="eastAsia" w:ascii="仿宋_GB2312" w:hAnsi="宋体" w:eastAsia="仿宋_GB2312" w:cs="宋体"/>
                <w:kern w:val="0"/>
                <w:sz w:val="24"/>
                <w:szCs w:val="24"/>
              </w:rPr>
              <w:t>8月3日，2022年冶金科学技术奖评选结果正式向社会公布，共有111个项目获得表彰，其中特等奖1项、一等奖23项、二等奖29项、三等奖58项；我校共23项成果获奖，其中特等奖1项、一等奖9项、二等奖8项、三等奖5项。我校本年度特一等奖数量再创新高。</w:t>
            </w:r>
          </w:p>
        </w:tc>
        <w:tc>
          <w:tcPr>
            <w:tcW w:w="242" w:type="dxa"/>
          </w:tcPr>
          <w:p>
            <w:pPr>
              <w:spacing w:line="400" w:lineRule="exact"/>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widowControl/>
              <w:spacing w:line="400" w:lineRule="exact"/>
              <w:ind w:firstLine="482" w:firstLineChars="0"/>
              <w:jc w:val="right"/>
              <w:rPr>
                <w:rFonts w:ascii="仿宋_GB2312" w:hAnsi="宋体" w:eastAsia="仿宋_GB2312" w:cs="宋体"/>
                <w:kern w:val="0"/>
                <w:sz w:val="24"/>
                <w:szCs w:val="24"/>
              </w:rPr>
            </w:pPr>
            <w:r>
              <w:rPr>
                <w:rFonts w:ascii="仿宋_GB2312" w:hAnsi="宋体" w:eastAsia="仿宋_GB2312" w:cs="宋体"/>
                <w:kern w:val="0"/>
                <w:sz w:val="24"/>
                <w:szCs w:val="24"/>
              </w:rPr>
              <w:fldChar w:fldCharType="begin"/>
            </w:r>
            <w:r>
              <w:rPr>
                <w:rFonts w:ascii="仿宋_GB2312" w:hAnsi="宋体" w:eastAsia="仿宋_GB2312" w:cs="宋体"/>
                <w:kern w:val="0"/>
                <w:sz w:val="24"/>
                <w:szCs w:val="24"/>
              </w:rPr>
              <w:instrText xml:space="preserve"> HYPERLINK "https://alumni.ustb.edu.cn/xw/mxxw/c90b889288a944c5ae4f3a189ea2c748.htm" </w:instrText>
            </w:r>
            <w:r>
              <w:rPr>
                <w:rFonts w:ascii="仿宋_GB2312" w:hAnsi="宋体" w:eastAsia="仿宋_GB2312" w:cs="宋体"/>
                <w:kern w:val="0"/>
                <w:sz w:val="24"/>
                <w:szCs w:val="24"/>
              </w:rPr>
              <w:fldChar w:fldCharType="separate"/>
            </w:r>
            <w:r>
              <w:rPr>
                <w:rStyle w:val="6"/>
                <w:rFonts w:ascii="仿宋_GB2312" w:hAnsi="宋体" w:eastAsia="仿宋_GB2312" w:cs="宋体"/>
                <w:kern w:val="0"/>
                <w:sz w:val="24"/>
                <w:szCs w:val="24"/>
              </w:rPr>
              <w:t>详情点击查看</w:t>
            </w:r>
            <w:r>
              <w:rPr>
                <w:rFonts w:ascii="仿宋_GB2312" w:hAnsi="宋体" w:eastAsia="仿宋_GB2312" w:cs="宋体"/>
                <w:kern w:val="0"/>
                <w:sz w:val="24"/>
                <w:szCs w:val="24"/>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color w:val="0000FF"/>
              </w:rPr>
            </w:pPr>
            <w:r>
              <w:rPr>
                <w:rFonts w:hint="eastAsia"/>
                <w:b/>
                <w:bCs/>
                <w:sz w:val="24"/>
                <w:szCs w:val="24"/>
              </w:rPr>
              <w:t>七选三 | 学校组织雄安校区总规设计方案展示评审</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color w:val="0000FF"/>
              </w:rPr>
            </w:pPr>
            <w:r>
              <w:rPr>
                <w:rFonts w:hint="eastAsia" w:ascii="仿宋_GB2312" w:hAnsi="宋体" w:eastAsia="仿宋_GB2312" w:cs="宋体"/>
                <w:kern w:val="0"/>
                <w:sz w:val="24"/>
                <w:szCs w:val="24"/>
              </w:rPr>
              <w:t>7月31日，雄安校区总体规划征集应征设计方案评审会在体育馆中心场地召开，副校长闫相斌、校务委员会副主任委员权良柱出席，会议邀请到5位顶尖水准的全国勘察设计大师作为评审专家，相关职能部门负责人及雄安校区建设项目指挥部（以下简称“指挥部”）全体工作人员参加会议。</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仿宋_GB2312" w:hAnsi="宋体" w:eastAsia="仿宋_GB2312" w:cs="宋体"/>
                <w:kern w:val="0"/>
                <w:sz w:val="24"/>
                <w:szCs w:val="24"/>
              </w:rPr>
            </w:pPr>
            <w:r>
              <w:rPr>
                <w:rFonts w:ascii="仿宋_GB2312" w:hAnsi="宋体" w:eastAsia="仿宋_GB2312" w:cs="宋体"/>
                <w:kern w:val="0"/>
                <w:sz w:val="24"/>
                <w:szCs w:val="24"/>
              </w:rPr>
              <w:fldChar w:fldCharType="begin"/>
            </w:r>
            <w:r>
              <w:rPr>
                <w:rFonts w:ascii="仿宋_GB2312" w:hAnsi="宋体" w:eastAsia="仿宋_GB2312" w:cs="宋体"/>
                <w:kern w:val="0"/>
                <w:sz w:val="24"/>
                <w:szCs w:val="24"/>
              </w:rPr>
              <w:instrText xml:space="preserve"> HYPERLINK "https://alumni.ustb.edu.cn/xw/mxxw/b4859afb01ab4cfdb9c0a4f0e60d5c23.htm" </w:instrText>
            </w:r>
            <w:r>
              <w:rPr>
                <w:rFonts w:ascii="仿宋_GB2312" w:hAnsi="宋体" w:eastAsia="仿宋_GB2312" w:cs="宋体"/>
                <w:kern w:val="0"/>
                <w:sz w:val="24"/>
                <w:szCs w:val="24"/>
              </w:rPr>
              <w:fldChar w:fldCharType="separate"/>
            </w:r>
            <w:r>
              <w:rPr>
                <w:rStyle w:val="6"/>
                <w:rFonts w:ascii="仿宋_GB2312" w:hAnsi="宋体" w:eastAsia="仿宋_GB2312" w:cs="宋体"/>
                <w:kern w:val="0"/>
                <w:sz w:val="24"/>
                <w:szCs w:val="24"/>
              </w:rPr>
              <w:t>详情点击查看</w:t>
            </w:r>
            <w:r>
              <w:rPr>
                <w:rFonts w:ascii="仿宋_GB2312" w:hAnsi="宋体" w:eastAsia="仿宋_GB2312" w:cs="宋体"/>
                <w:kern w:val="0"/>
                <w:sz w:val="24"/>
                <w:szCs w:val="24"/>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rFonts w:ascii="宋体" w:hAnsi="宋体" w:cs="宋体"/>
                <w:color w:val="0000FF"/>
                <w:szCs w:val="21"/>
                <w:u w:val="single"/>
              </w:rPr>
            </w:pPr>
            <w:r>
              <w:rPr>
                <w:rFonts w:hint="eastAsia"/>
                <w:b/>
                <w:bCs/>
                <w:sz w:val="24"/>
                <w:szCs w:val="24"/>
              </w:rPr>
              <w:t>2022北京科技大学暑期创新创业研习营在烟</w:t>
            </w:r>
            <w:r>
              <w:rPr>
                <w:rFonts w:hint="eastAsia"/>
                <w:b/>
                <w:bCs/>
                <w:sz w:val="24"/>
                <w:szCs w:val="24"/>
                <w:lang w:eastAsia="zh-CN"/>
              </w:rPr>
              <w:t>台</w:t>
            </w:r>
            <w:r>
              <w:rPr>
                <w:rFonts w:hint="eastAsia"/>
                <w:b/>
                <w:bCs/>
                <w:sz w:val="24"/>
                <w:szCs w:val="24"/>
              </w:rPr>
              <w:t>举办</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宋体" w:hAnsi="宋体" w:cs="宋体"/>
                <w:color w:val="0000FF"/>
                <w:szCs w:val="21"/>
                <w:u w:val="single"/>
              </w:rPr>
            </w:pPr>
            <w:r>
              <w:rPr>
                <w:rFonts w:hint="eastAsia" w:ascii="仿宋_GB2312" w:hAnsi="宋体" w:eastAsia="仿宋_GB2312" w:cs="宋体"/>
                <w:kern w:val="0"/>
                <w:sz w:val="24"/>
                <w:szCs w:val="24"/>
              </w:rPr>
              <w:t>为激发师生创新创业热情，增强创新创业意识，提升创新创业能力，加强京烟两地产学研合作，助力烟台企事业单位人才引进，结合《教育部办公厅关于开展全国高校书记校长访企拓岗促就业专项行动的通知》（教学厅函[2022]3号）文件要求，我校烟台科技园牵头在烟举办品牌系列活动——2022北京科技大学暑期创新创业研习营。</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Fonts w:ascii="宋体" w:hAnsi="宋体" w:cs="宋体"/>
                <w:color w:val="0000FF"/>
                <w:szCs w:val="21"/>
                <w:u w:val="single"/>
              </w:rPr>
            </w:pPr>
            <w:r>
              <w:rPr>
                <w:rFonts w:ascii="宋体" w:hAnsi="宋体" w:cs="宋体"/>
                <w:color w:val="0000FF"/>
                <w:szCs w:val="21"/>
                <w:u w:val="single"/>
              </w:rPr>
              <w:fldChar w:fldCharType="begin"/>
            </w:r>
            <w:r>
              <w:rPr>
                <w:rFonts w:ascii="宋体" w:hAnsi="宋体" w:cs="宋体"/>
                <w:color w:val="0000FF"/>
                <w:szCs w:val="21"/>
                <w:u w:val="single"/>
              </w:rPr>
              <w:instrText xml:space="preserve"> HYPERLINK "https://alumni.ustb.edu.cn/xw/mxxw/eeac1c425a5e4d38978cf008c034baf8.htm" </w:instrText>
            </w:r>
            <w:r>
              <w:rPr>
                <w:rFonts w:ascii="宋体" w:hAnsi="宋体" w:cs="宋体"/>
                <w:color w:val="0000FF"/>
                <w:szCs w:val="21"/>
                <w:u w:val="single"/>
              </w:rPr>
              <w:fldChar w:fldCharType="separate"/>
            </w:r>
            <w:r>
              <w:rPr>
                <w:rStyle w:val="6"/>
                <w:rFonts w:ascii="宋体" w:hAnsi="宋体" w:cs="宋体"/>
                <w:color w:val="0000FF"/>
                <w:szCs w:val="21"/>
              </w:rPr>
              <w:t>详情点击查看</w:t>
            </w:r>
            <w:r>
              <w:rPr>
                <w:rFonts w:ascii="宋体" w:hAnsi="宋体" w:cs="宋体"/>
                <w:color w:val="0000FF"/>
                <w:szCs w:val="21"/>
                <w:u w:val="single"/>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vAlign w:val="top"/>
          </w:tcPr>
          <w:p>
            <w:pPr>
              <w:pStyle w:val="9"/>
              <w:numPr>
                <w:ilvl w:val="0"/>
                <w:numId w:val="1"/>
              </w:numPr>
              <w:spacing w:line="400" w:lineRule="exact"/>
              <w:ind w:left="525" w:leftChars="0" w:hanging="420" w:firstLineChars="0"/>
              <w:jc w:val="left"/>
              <w:rPr>
                <w:rFonts w:ascii="宋体" w:hAnsi="宋体" w:eastAsia="宋体" w:cs="宋体"/>
                <w:color w:val="0000FF"/>
                <w:kern w:val="2"/>
                <w:sz w:val="21"/>
                <w:szCs w:val="21"/>
                <w:u w:val="single"/>
                <w:lang w:val="en-US" w:eastAsia="zh-CN" w:bidi="ar-SA"/>
              </w:rPr>
            </w:pPr>
            <w:r>
              <w:rPr>
                <w:rFonts w:hint="eastAsia"/>
                <w:b/>
                <w:bCs/>
                <w:sz w:val="24"/>
                <w:szCs w:val="24"/>
              </w:rPr>
              <w:t>雄安校区建设项目指挥部赴西安多所高校开展调研工作</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vAlign w:val="top"/>
          </w:tcPr>
          <w:p>
            <w:pPr>
              <w:widowControl/>
              <w:spacing w:line="400" w:lineRule="exact"/>
              <w:ind w:firstLine="482" w:firstLineChars="0"/>
              <w:rPr>
                <w:rFonts w:ascii="宋体" w:hAnsi="宋体" w:cs="宋体" w:eastAsiaTheme="minorEastAsia"/>
                <w:color w:val="0000FF"/>
                <w:kern w:val="2"/>
                <w:sz w:val="21"/>
                <w:szCs w:val="21"/>
                <w:u w:val="single"/>
                <w:lang w:val="en-US" w:eastAsia="zh-CN" w:bidi="ar-SA"/>
              </w:rPr>
            </w:pPr>
            <w:r>
              <w:rPr>
                <w:rFonts w:hint="eastAsia" w:ascii="仿宋_GB2312" w:hAnsi="宋体" w:eastAsia="仿宋_GB2312" w:cs="宋体"/>
                <w:kern w:val="0"/>
                <w:sz w:val="24"/>
                <w:szCs w:val="24"/>
              </w:rPr>
              <w:t>为广泛吸取高校新校区建设经验，更好地开展我校雄安校区规划建设工作，8月3日至6日，雄安校区建设项目指挥部（以下简称“指挥部”）赴西安考察调研多所高校新校区规划建设工作，校党委副书记孙景宏，指挥部副总指挥金仁东，资产管理处处长、招标与采购管理中心主任孟兆磊及指挥部相关工作人员参加调研活动。</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vAlign w:val="top"/>
          </w:tcPr>
          <w:p>
            <w:pPr>
              <w:pStyle w:val="10"/>
              <w:spacing w:line="400" w:lineRule="exact"/>
              <w:ind w:firstLine="420" w:firstLineChars="0"/>
              <w:jc w:val="right"/>
              <w:rPr>
                <w:rFonts w:ascii="宋体" w:hAnsi="宋体" w:eastAsia="宋体" w:cs="宋体"/>
                <w:color w:val="0000FF"/>
                <w:kern w:val="2"/>
                <w:sz w:val="21"/>
                <w:szCs w:val="21"/>
                <w:u w:val="single"/>
                <w:lang w:val="en-US" w:eastAsia="zh-CN" w:bidi="ar-SA"/>
              </w:rPr>
            </w:pPr>
            <w:r>
              <w:rPr>
                <w:rFonts w:ascii="宋体" w:hAnsi="宋体" w:cs="宋体"/>
                <w:color w:val="0000FF"/>
                <w:szCs w:val="21"/>
                <w:u w:val="single"/>
              </w:rPr>
              <w:fldChar w:fldCharType="begin"/>
            </w:r>
            <w:r>
              <w:rPr>
                <w:rFonts w:ascii="宋体" w:hAnsi="宋体" w:cs="宋体"/>
                <w:color w:val="0000FF"/>
                <w:szCs w:val="21"/>
                <w:u w:val="single"/>
              </w:rPr>
              <w:instrText xml:space="preserve"> HYPERLINK "https://news.ustb.edu.cn/info/1087/53272.htm" </w:instrText>
            </w:r>
            <w:r>
              <w:rPr>
                <w:rFonts w:ascii="宋体" w:hAnsi="宋体" w:cs="宋体"/>
                <w:color w:val="0000FF"/>
                <w:szCs w:val="21"/>
                <w:u w:val="single"/>
              </w:rPr>
              <w:fldChar w:fldCharType="separate"/>
            </w:r>
            <w:r>
              <w:rPr>
                <w:rStyle w:val="6"/>
                <w:rFonts w:ascii="宋体" w:hAnsi="宋体" w:cs="宋体"/>
                <w:color w:val="0000FF"/>
                <w:szCs w:val="21"/>
              </w:rPr>
              <w:t>详情点击查看</w:t>
            </w:r>
            <w:r>
              <w:rPr>
                <w:rFonts w:ascii="宋体" w:hAnsi="宋体" w:cs="宋体"/>
                <w:color w:val="0000FF"/>
                <w:szCs w:val="21"/>
                <w:u w:val="single"/>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pPr>
            <w:r>
              <w:rPr>
                <w:rFonts w:hint="eastAsia"/>
                <w:b/>
                <w:bCs/>
                <w:sz w:val="24"/>
                <w:szCs w:val="24"/>
              </w:rPr>
              <w:t>学校与中冶宝钢举行“数字化转型”战略合作签约仪式</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Style w:val="7"/>
                <w:u w:val="none"/>
              </w:rPr>
            </w:pPr>
            <w:r>
              <w:rPr>
                <w:rFonts w:hint="eastAsia" w:ascii="仿宋_GB2312" w:hAnsi="宋体" w:eastAsia="仿宋_GB2312" w:cs="宋体"/>
                <w:kern w:val="0"/>
                <w:sz w:val="24"/>
                <w:szCs w:val="24"/>
              </w:rPr>
              <w:t>8月13日，中冶宝钢技术服务有限公司（以下简称“中冶宝钢”）通过线上线下结合的方式举办了2022年度科技创新大会。会议由中冶宝钢总经理刘欣主持，中冶集团暨中国中冶党委常委、中国中冶副总裁曲阳，中冶宝钢党委书记、董事长王振智等领导现场出席。副校长张卫冬和金属冶炼基地职工代表于线上参加了会议。会上举行了中冶宝钢技术服务有限公司与我校关于“数字化转型”战略合作的签约仪式。</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Style w:val="7"/>
                <w:rFonts w:ascii="宋体" w:hAnsi="宋体" w:cs="宋体"/>
                <w:szCs w:val="21"/>
              </w:rPr>
            </w:pPr>
            <w:r>
              <w:rPr>
                <w:rStyle w:val="7"/>
                <w:rFonts w:ascii="宋体" w:hAnsi="宋体" w:cs="宋体"/>
                <w:szCs w:val="21"/>
              </w:rPr>
              <w:fldChar w:fldCharType="begin"/>
            </w:r>
            <w:r>
              <w:rPr>
                <w:rStyle w:val="7"/>
                <w:rFonts w:ascii="宋体" w:hAnsi="宋体" w:cs="宋体"/>
                <w:szCs w:val="21"/>
              </w:rPr>
              <w:instrText xml:space="preserve"> HYPERLINK "https://alumni.ustb.edu.cn/xw/mxxw/f254a96b08bd40568341c9c7b4075db0.htm" </w:instrText>
            </w:r>
            <w:r>
              <w:rPr>
                <w:rStyle w:val="7"/>
                <w:rFonts w:ascii="宋体" w:hAnsi="宋体" w:cs="宋体"/>
                <w:szCs w:val="21"/>
              </w:rPr>
              <w:fldChar w:fldCharType="separate"/>
            </w:r>
            <w:r>
              <w:rPr>
                <w:rStyle w:val="6"/>
                <w:rFonts w:ascii="宋体" w:hAnsi="宋体" w:cs="宋体"/>
                <w:szCs w:val="21"/>
              </w:rPr>
              <w:t>详情点击查看</w:t>
            </w:r>
            <w:r>
              <w:rPr>
                <w:rStyle w:val="7"/>
                <w:rFonts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rFonts w:ascii="宋体" w:hAnsi="宋体" w:cs="宋体"/>
                <w:szCs w:val="21"/>
              </w:rPr>
            </w:pPr>
            <w:r>
              <w:rPr>
                <w:rFonts w:hint="eastAsia"/>
                <w:b/>
                <w:bCs/>
                <w:sz w:val="24"/>
                <w:szCs w:val="24"/>
              </w:rPr>
              <w:t>联合攻关助力钢铁工业节能减碳，我校牵头的十三五重点研发项目取得重要成果</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宋体" w:hAnsi="宋体" w:cs="宋体"/>
                <w:szCs w:val="21"/>
              </w:rPr>
            </w:pPr>
            <w:r>
              <w:rPr>
                <w:rFonts w:hint="eastAsia" w:ascii="仿宋_GB2312" w:hAnsi="宋体" w:eastAsia="仿宋_GB2312" w:cs="宋体"/>
                <w:kern w:val="0"/>
                <w:sz w:val="24"/>
                <w:szCs w:val="24"/>
              </w:rPr>
              <w:t>煤炭作为钢铁生产的主体能源，保障了我国钢铁工业的持续快速发展。然而，在“双碳“目标下，钢铁产业的节能减碳倍受关注。由我校钢铁冶金新技术国家重点实验室郭占成教授负责、国内19家单位联合承担的2016年十三五首批重点研发项目”化工冶金流程工业系统优化与节能技术“取得了重要成绩，日前《科技日报》刊文《流程系统优化让工业生产节能减排》简要介绍了该项目成果。</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rPr>
                <w:rStyle w:val="7"/>
                <w:rFonts w:ascii="宋体" w:hAnsi="宋体" w:cs="宋体"/>
                <w:szCs w:val="21"/>
              </w:rPr>
            </w:pPr>
            <w:r>
              <w:rPr>
                <w:rStyle w:val="7"/>
                <w:rFonts w:ascii="宋体" w:hAnsi="宋体" w:cs="宋体"/>
                <w:szCs w:val="21"/>
              </w:rPr>
              <w:fldChar w:fldCharType="begin"/>
            </w:r>
            <w:r>
              <w:rPr>
                <w:rStyle w:val="7"/>
                <w:rFonts w:ascii="宋体" w:hAnsi="宋体" w:cs="宋体"/>
                <w:szCs w:val="21"/>
              </w:rPr>
              <w:instrText xml:space="preserve"> HYPERLINK "https://alumni.ustb.edu.cn/xw/mxxw/b6a9caea33934920b9d6ab33ff5938ab.htm" </w:instrText>
            </w:r>
            <w:r>
              <w:rPr>
                <w:rStyle w:val="7"/>
                <w:rFonts w:ascii="宋体" w:hAnsi="宋体" w:cs="宋体"/>
                <w:szCs w:val="21"/>
              </w:rPr>
              <w:fldChar w:fldCharType="separate"/>
            </w:r>
            <w:r>
              <w:rPr>
                <w:rStyle w:val="6"/>
                <w:rFonts w:ascii="宋体" w:hAnsi="宋体" w:cs="宋体"/>
                <w:szCs w:val="21"/>
              </w:rPr>
              <w:t>详情点击查看</w:t>
            </w:r>
            <w:r>
              <w:rPr>
                <w:rStyle w:val="7"/>
                <w:rFonts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rPr>
                <w:b/>
                <w:bCs/>
                <w:sz w:val="24"/>
                <w:szCs w:val="24"/>
              </w:rPr>
            </w:pPr>
            <w:r>
              <w:rPr>
                <w:rFonts w:hint="eastAsia"/>
                <w:b/>
                <w:bCs/>
                <w:sz w:val="24"/>
                <w:szCs w:val="24"/>
              </w:rPr>
              <w:t>我校获全国青少年高校科学营10周年“优秀组织单位”荣誉称号</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8月12日，青少年高校科学营十周年发展论坛顺利举办，我校荣获科学营十周年优秀组织单位，机械工程学院教授、中国工程院院士胡正寰和自然科学基础实验中心教师孙明明荣获科学营十周年优秀科技工作者。青少年高校科学营由中国科协和教育部共同主办，旨在充分发挥高校在传播科学知识、科学思想、科学方法和提高青少年科学素质方面的功能。</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firstLineChars="0"/>
              <w:jc w:val="right"/>
            </w:pPr>
            <w:r>
              <w:fldChar w:fldCharType="begin"/>
            </w:r>
            <w:r>
              <w:instrText xml:space="preserve"> HYPERLINK "https://alumni.ustb.edu.cn/xw/mxxw/030cc8ee829649e1bf5b1a27b7a3d2b8.htm" </w:instrText>
            </w:r>
            <w:r>
              <w:fldChar w:fldCharType="separate"/>
            </w:r>
            <w:r>
              <w:rPr>
                <w:rStyle w:val="6"/>
              </w:rPr>
              <w:t>详情点击查看</w:t>
            </w:r>
            <w: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9"/>
              <w:numPr>
                <w:ilvl w:val="0"/>
                <w:numId w:val="1"/>
              </w:numPr>
              <w:spacing w:line="400" w:lineRule="exact"/>
              <w:ind w:firstLineChars="0"/>
              <w:jc w:val="left"/>
            </w:pPr>
            <w:r>
              <w:rPr>
                <w:rFonts w:hint="eastAsia"/>
                <w:b/>
                <w:bCs/>
                <w:sz w:val="24"/>
                <w:szCs w:val="24"/>
              </w:rPr>
              <w:t>学校与蒙古国教育科学部教育基金会举行国际人才培养合作备忘录签约仪式</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为贯彻落实“特色化、精品化、国际化”的办学思路，拓宽国际合作交流网络，深度开展国际人才培养工作，提升国际教育领域影响力，8月16日，学校与蒙古国教育科学部教育基金会举行国际人才培养合作备忘录签约仪式。</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tabs>
                <w:tab w:val="right" w:pos="10002"/>
              </w:tabs>
              <w:spacing w:line="400" w:lineRule="exact"/>
              <w:ind w:firstLine="0" w:firstLineChars="0"/>
            </w:pPr>
            <w:r>
              <w:tab/>
            </w:r>
            <w:r>
              <w:fldChar w:fldCharType="begin"/>
            </w:r>
            <w:r>
              <w:instrText xml:space="preserve"> HYPERLINK "https://alumni.ustb.edu.cn/xw/mxxw/4e8dc955ae414abc9c0c922d5b9506d7.htm" </w:instrText>
            </w:r>
            <w:r>
              <w:fldChar w:fldCharType="separate"/>
            </w:r>
            <w:r>
              <w:rPr>
                <w:rStyle w:val="6"/>
              </w:rPr>
              <w:t>详情点击查看</w:t>
            </w:r>
            <w: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9"/>
              <w:numPr>
                <w:ilvl w:val="0"/>
                <w:numId w:val="1"/>
              </w:numPr>
              <w:spacing w:line="400" w:lineRule="exact"/>
              <w:ind w:left="525" w:leftChars="0" w:hanging="420" w:firstLineChars="0"/>
              <w:jc w:val="left"/>
            </w:pPr>
            <w:r>
              <w:rPr>
                <w:rFonts w:hint="eastAsia"/>
                <w:b/>
                <w:bCs/>
                <w:sz w:val="24"/>
                <w:szCs w:val="24"/>
              </w:rPr>
              <w:t>我校两位教师入选第十二届中国金属学会冶金青年科技奖</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rPr>
          <w:trHeight w:val="1180" w:hRule="atLeast"/>
        </w:trPr>
        <w:tc>
          <w:tcPr>
            <w:tcW w:w="250" w:type="dxa"/>
            <w:vAlign w:val="top"/>
          </w:tcPr>
          <w:p>
            <w:pPr>
              <w:spacing w:line="400" w:lineRule="exact"/>
            </w:pPr>
          </w:p>
        </w:tc>
        <w:tc>
          <w:tcPr>
            <w:tcW w:w="10218" w:type="dxa"/>
            <w:vAlign w:val="top"/>
          </w:tcPr>
          <w:p>
            <w:pPr>
              <w:widowControl/>
              <w:spacing w:line="400" w:lineRule="exact"/>
              <w:ind w:firstLine="482" w:firstLineChars="0"/>
              <w:rPr>
                <w:rFonts w:ascii="仿宋_GB2312" w:hAnsi="宋体" w:eastAsia="仿宋_GB2312" w:cs="宋体"/>
                <w:kern w:val="0"/>
                <w:sz w:val="24"/>
                <w:szCs w:val="24"/>
              </w:rPr>
            </w:pPr>
            <w:r>
              <w:rPr>
                <w:rFonts w:hint="eastAsia" w:ascii="仿宋_GB2312" w:hAnsi="宋体" w:eastAsia="仿宋_GB2312" w:cs="宋体"/>
                <w:kern w:val="0"/>
                <w:sz w:val="24"/>
                <w:szCs w:val="24"/>
              </w:rPr>
              <w:t>近日，中国金属学会发布了“关于表彰第十二届中国金属学会冶金青年科技奖获奖者的决定”，全国共20人被授予第十二届中国金属学会冶金青年科技奖，我校钢铁共性技术协同创新中心教授王丽君、冶金与生态工程学院教授刘晓明成功入选。</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10"/>
              <w:tabs>
                <w:tab w:val="right" w:pos="10002"/>
              </w:tabs>
              <w:spacing w:line="400" w:lineRule="exact"/>
              <w:ind w:firstLine="420" w:firstLineChars="0"/>
              <w:jc w:val="right"/>
            </w:pPr>
            <w:r>
              <w:fldChar w:fldCharType="begin"/>
            </w:r>
            <w:r>
              <w:instrText xml:space="preserve"> HYPERLINK "https://alumni.ustb.edu.cn/xw/mxxw/fadc6bb7892d4ec2baf67551b6496bd3.htm" </w:instrText>
            </w:r>
            <w:r>
              <w:fldChar w:fldCharType="separate"/>
            </w:r>
            <w:r>
              <w:rPr>
                <w:rStyle w:val="6"/>
              </w:rPr>
              <w:t>详情点击查看</w:t>
            </w:r>
            <w:r>
              <w:fldChar w:fldCharType="end"/>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9"/>
              <w:numPr>
                <w:ilvl w:val="0"/>
                <w:numId w:val="1"/>
              </w:numPr>
              <w:spacing w:line="400" w:lineRule="exact"/>
              <w:ind w:left="525" w:leftChars="0" w:hanging="420" w:firstLineChars="0"/>
              <w:jc w:val="left"/>
            </w:pPr>
            <w:r>
              <w:rPr>
                <w:rFonts w:hint="eastAsia"/>
                <w:b/>
                <w:bCs/>
                <w:sz w:val="24"/>
                <w:szCs w:val="24"/>
              </w:rPr>
              <w:t>学校召开国家大学科技园校企合作交流会</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widowControl/>
              <w:spacing w:line="400" w:lineRule="exact"/>
              <w:ind w:firstLine="482" w:firstLineChars="0"/>
            </w:pPr>
            <w:r>
              <w:rPr>
                <w:rFonts w:hint="eastAsia" w:ascii="仿宋_GB2312" w:hAnsi="宋体" w:eastAsia="仿宋_GB2312" w:cs="宋体"/>
                <w:kern w:val="0"/>
                <w:sz w:val="24"/>
                <w:szCs w:val="24"/>
              </w:rPr>
              <w:t>8月16日上午，“北京科技大学-国家大学科技园入驻企业”合作交流会在天工大厦举办，华通控股集团等10家园区企业领导，学校副校长吕昭平，资产经营公司党委书记、董事长高杰，总经理王斌，招生就业处副处长刘晓杰以及科学技术研究院和相关学院领导出席会议。会议由王斌主持。</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10"/>
              <w:tabs>
                <w:tab w:val="right" w:pos="10002"/>
              </w:tabs>
              <w:spacing w:line="400" w:lineRule="exact"/>
              <w:ind w:firstLine="420" w:firstLineChars="0"/>
              <w:jc w:val="right"/>
            </w:pPr>
            <w:r>
              <w:fldChar w:fldCharType="begin"/>
            </w:r>
            <w:r>
              <w:instrText xml:space="preserve"> HYPERLINK "https://alumni.ustb.edu.cn/xw/mxxw/8b82400042f84c1dbba3acc0ed0e1530.htm" </w:instrText>
            </w:r>
            <w:r>
              <w:fldChar w:fldCharType="separate"/>
            </w:r>
            <w:r>
              <w:rPr>
                <w:rStyle w:val="6"/>
              </w:rPr>
              <w:t>详情点击查看</w:t>
            </w:r>
            <w:r>
              <w:fldChar w:fldCharType="end"/>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9"/>
              <w:numPr>
                <w:ilvl w:val="0"/>
                <w:numId w:val="1"/>
              </w:numPr>
              <w:spacing w:line="400" w:lineRule="exact"/>
              <w:ind w:left="525" w:leftChars="0" w:hanging="420" w:firstLineChars="0"/>
              <w:jc w:val="left"/>
            </w:pPr>
            <w:r>
              <w:rPr>
                <w:rFonts w:hint="eastAsia"/>
                <w:b/>
                <w:bCs/>
                <w:sz w:val="24"/>
                <w:szCs w:val="24"/>
              </w:rPr>
              <w:t>我校在第八届“互联网+”大赛北京赛区中取得突破</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widowControl/>
              <w:spacing w:line="400" w:lineRule="exact"/>
              <w:ind w:firstLine="482" w:firstLineChars="0"/>
            </w:pPr>
            <w:r>
              <w:rPr>
                <w:rFonts w:hint="eastAsia" w:ascii="仿宋_GB2312" w:hAnsi="宋体" w:eastAsia="仿宋_GB2312" w:cs="宋体"/>
                <w:kern w:val="0"/>
                <w:sz w:val="24"/>
                <w:szCs w:val="24"/>
              </w:rPr>
              <w:t>近日，第八届中国国际“互联网+”大学生创新创业大赛北京赛区决赛落下帷幕。我校共有109个项目获奖，获奖总数位居北京市第1位，其中一等奖20项、二等奖39项、三等奖50项，各赛道一等奖数量均为我校历年来最高，获评大赛“优秀组织校”！“智农疆棉”项目获评青年红色筑梦之旅赛道十强，“高品质金属层状复合板绿色高效制备新工艺”项目获评产业命题赛道十强，共有10个项目晋级国赛，晋级数亦是北京市第1位，同时也是我校历年来的最高成绩。</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10"/>
              <w:tabs>
                <w:tab w:val="right" w:pos="10002"/>
              </w:tabs>
              <w:spacing w:line="400" w:lineRule="exact"/>
              <w:ind w:firstLine="420" w:firstLineChars="0"/>
              <w:jc w:val="right"/>
            </w:pPr>
            <w:r>
              <w:fldChar w:fldCharType="begin"/>
            </w:r>
            <w:r>
              <w:instrText xml:space="preserve"> HYPERLINK "https://alumni.ustb.edu.cn/xw/mxxw/ca5e63c1f4c14ba0845396e91b63fb71.htm" </w:instrText>
            </w:r>
            <w:r>
              <w:fldChar w:fldCharType="separate"/>
            </w:r>
            <w:r>
              <w:rPr>
                <w:rStyle w:val="6"/>
              </w:rPr>
              <w:t>详情点击查看</w:t>
            </w:r>
            <w:r>
              <w:fldChar w:fldCharType="end"/>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9"/>
              <w:numPr>
                <w:ilvl w:val="0"/>
                <w:numId w:val="1"/>
              </w:numPr>
              <w:spacing w:line="400" w:lineRule="exact"/>
              <w:ind w:left="525" w:leftChars="0" w:hanging="420" w:firstLineChars="0"/>
              <w:jc w:val="left"/>
            </w:pPr>
            <w:r>
              <w:rPr>
                <w:rFonts w:hint="eastAsia"/>
                <w:b/>
                <w:bCs/>
                <w:sz w:val="24"/>
                <w:szCs w:val="24"/>
              </w:rPr>
              <w:t>副校长闫相斌带队走访中国航空器材集团有限公司</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widowControl/>
              <w:spacing w:line="400" w:lineRule="exact"/>
              <w:ind w:firstLine="482" w:firstLineChars="0"/>
            </w:pPr>
            <w:r>
              <w:rPr>
                <w:rFonts w:hint="eastAsia" w:ascii="仿宋_GB2312" w:hAnsi="宋体" w:eastAsia="仿宋_GB2312" w:cs="宋体"/>
                <w:kern w:val="0"/>
                <w:sz w:val="24"/>
                <w:szCs w:val="24"/>
              </w:rPr>
              <w:t>为进一步深化校企合作，开展“百企千人·访企拓岗”促就业专项行动，8月19日，学校副校长闫相斌带队前往中国航空器材集团有限公司走访交流，中国航空器材集团有限公司党委书记、董事长徐思伟，党委副书记任宇，人力资源部总经理孙文艳，我校科学技术研究院院长冯强，招生就业处副处长刘晓杰，经济管理学院党委副书记、副院长倪宇，经济管理学院应用经济系主任冯梅出席活动。双方围绕人才培养、校企合作、科研创新等方面进行交流，就推进深度合作达成共识。</w:t>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vAlign w:val="top"/>
          </w:tcPr>
          <w:p>
            <w:pPr>
              <w:spacing w:line="400" w:lineRule="exact"/>
            </w:pPr>
          </w:p>
        </w:tc>
        <w:tc>
          <w:tcPr>
            <w:tcW w:w="10218" w:type="dxa"/>
            <w:vAlign w:val="top"/>
          </w:tcPr>
          <w:p>
            <w:pPr>
              <w:pStyle w:val="10"/>
              <w:tabs>
                <w:tab w:val="right" w:pos="10002"/>
              </w:tabs>
              <w:spacing w:line="400" w:lineRule="exact"/>
              <w:ind w:firstLine="420" w:firstLineChars="0"/>
              <w:jc w:val="right"/>
            </w:pPr>
            <w:r>
              <w:fldChar w:fldCharType="begin"/>
            </w:r>
            <w:r>
              <w:instrText xml:space="preserve"> HYPERLINK "https://alumni.ustb.edu.cn/xw/mxxw/6e80c85884ca473985c3c018db9c0c75.htm" </w:instrText>
            </w:r>
            <w:r>
              <w:fldChar w:fldCharType="separate"/>
            </w:r>
            <w:r>
              <w:rPr>
                <w:rStyle w:val="6"/>
              </w:rPr>
              <w:t>详情点击查看</w:t>
            </w:r>
            <w:r>
              <w:fldChar w:fldCharType="end"/>
            </w:r>
          </w:p>
        </w:tc>
        <w:tc>
          <w:tcPr>
            <w:tcW w:w="242" w:type="dxa"/>
            <w:vAlign w:val="top"/>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left="105" w:firstLine="0" w:firstLineChars="0"/>
              <w:rPr>
                <w:rFonts w:ascii="仿宋_GB2312" w:hAnsi="华文中宋" w:eastAsia="仿宋_GB2312"/>
                <w:szCs w:val="24"/>
              </w:rPr>
            </w:pPr>
            <w:r>
              <w:drawing>
                <wp:inline distT="0" distB="0" distL="0" distR="0">
                  <wp:extent cx="4862830" cy="242570"/>
                  <wp:effectExtent l="0" t="0" r="1270" b="11430"/>
                  <wp:docPr id="8" name="图片 8" descr="最新捐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最新捐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inline>
              </w:drawing>
            </w:r>
          </w:p>
        </w:tc>
        <w:tc>
          <w:tcPr>
            <w:tcW w:w="242" w:type="dxa"/>
          </w:tcPr>
          <w:p>
            <w:pPr>
              <w:spacing w:line="400" w:lineRule="exact"/>
              <w:rPr>
                <w:rFonts w:ascii="Times New Roman" w:hAnsi="Times New Roman" w:eastAsia="宋体"/>
              </w:rPr>
            </w:pPr>
          </w:p>
        </w:tc>
      </w:tr>
      <w:tr>
        <w:tblPrEx>
          <w:tblCellMar>
            <w:top w:w="0" w:type="dxa"/>
            <w:left w:w="108" w:type="dxa"/>
            <w:bottom w:w="0" w:type="dxa"/>
            <w:right w:w="108" w:type="dxa"/>
          </w:tblCellMar>
        </w:tblPrEx>
        <w:tc>
          <w:tcPr>
            <w:tcW w:w="250" w:type="dxa"/>
          </w:tcPr>
          <w:p>
            <w:pPr>
              <w:spacing w:line="400" w:lineRule="exact"/>
            </w:pPr>
          </w:p>
        </w:tc>
        <w:tc>
          <w:tcPr>
            <w:tcW w:w="10218" w:type="dxa"/>
            <w:vAlign w:val="center"/>
          </w:tcPr>
          <w:tbl>
            <w:tblPr>
              <w:tblStyle w:val="11"/>
              <w:tblW w:w="0" w:type="auto"/>
              <w:jc w:val="cente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900"/>
              <w:gridCol w:w="4148"/>
              <w:gridCol w:w="1559"/>
              <w:gridCol w:w="1802"/>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381" w:hRule="atLeast"/>
                <w:jc w:val="center"/>
              </w:trPr>
              <w:tc>
                <w:tcPr>
                  <w:tcW w:w="900" w:type="dxa"/>
                  <w:tcBorders>
                    <w:top w:val="single" w:color="F79646" w:themeColor="accent6" w:sz="4" w:space="0"/>
                    <w:left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序号</w:t>
                  </w:r>
                </w:p>
              </w:tc>
              <w:tc>
                <w:tcPr>
                  <w:tcW w:w="4148"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捐赠人</w:t>
                  </w:r>
                </w:p>
              </w:tc>
              <w:tc>
                <w:tcPr>
                  <w:tcW w:w="1559"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捐赠时间</w:t>
                  </w:r>
                </w:p>
              </w:tc>
              <w:tc>
                <w:tcPr>
                  <w:tcW w:w="1802" w:type="dxa"/>
                  <w:tcBorders>
                    <w:top w:val="single" w:color="F79646" w:themeColor="accent6" w:sz="4" w:space="0"/>
                    <w:bottom w:val="single" w:color="F79646" w:themeColor="accent6" w:sz="4" w:space="0"/>
                    <w:right w:val="single" w:color="F79646" w:themeColor="accent6" w:sz="4" w:space="0"/>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val="0"/>
                      <w:bCs/>
                      <w:color w:val="000000"/>
                      <w:kern w:val="0"/>
                      <w:sz w:val="24"/>
                      <w:szCs w:val="24"/>
                    </w:rPr>
                  </w:pPr>
                  <w:r>
                    <w:rPr>
                      <w:rFonts w:ascii="方正仿宋简体" w:hAnsi="方正仿宋简体" w:eastAsia="方正仿宋简体" w:cs="方正仿宋简体"/>
                      <w:b/>
                      <w:bCs/>
                      <w:color w:val="000000"/>
                      <w:kern w:val="0"/>
                      <w:sz w:val="24"/>
                      <w:szCs w:val="24"/>
                    </w:rPr>
                    <w:t>金额（元）</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900"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ascii="方正仿宋简体" w:hAnsi="方正仿宋简体" w:eastAsia="方正仿宋简体" w:cs="方正仿宋简体"/>
                      <w:b w:val="0"/>
                      <w:bCs w:val="0"/>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1</w:t>
                  </w:r>
                </w:p>
              </w:tc>
              <w:tc>
                <w:tcPr>
                  <w:tcW w:w="4148"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北京中建大成建设发展有限责任公司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kern w:val="0"/>
                      <w:sz w:val="24"/>
                      <w:szCs w:val="24"/>
                      <w:lang w:val="en-US" w:bidi="ar"/>
                    </w:rPr>
                  </w:pPr>
                  <w:r>
                    <w:rPr>
                      <w:rStyle w:val="12"/>
                      <w:lang w:val="en-US" w:eastAsia="zh-CN" w:bidi="ar"/>
                    </w:rPr>
                    <w:t>2022-</w:t>
                  </w:r>
                  <w:r>
                    <w:rPr>
                      <w:rStyle w:val="12"/>
                      <w:rFonts w:hint="eastAsia"/>
                      <w:lang w:val="en-US" w:eastAsia="zh-CN" w:bidi="ar"/>
                    </w:rPr>
                    <w:t>08</w:t>
                  </w:r>
                  <w:r>
                    <w:rPr>
                      <w:rStyle w:val="12"/>
                      <w:lang w:val="en-US" w:eastAsia="zh-CN" w:bidi="ar"/>
                    </w:rPr>
                    <w:t>-</w:t>
                  </w:r>
                  <w:r>
                    <w:rPr>
                      <w:rStyle w:val="12"/>
                      <w:rFonts w:hint="eastAsia"/>
                      <w:lang w:val="en-US" w:eastAsia="zh-CN" w:bidi="ar"/>
                    </w:rPr>
                    <w:t>01</w:t>
                  </w:r>
                </w:p>
              </w:tc>
              <w:tc>
                <w:tcPr>
                  <w:tcW w:w="1802"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 xml:space="preserve">300,000.00 </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900"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ascii="方正仿宋简体" w:hAnsi="方正仿宋简体" w:eastAsia="方正仿宋简体" w:cs="方正仿宋简体"/>
                      <w:b w:val="0"/>
                      <w:bCs w:val="0"/>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2</w:t>
                  </w:r>
                </w:p>
              </w:tc>
              <w:tc>
                <w:tcPr>
                  <w:tcW w:w="4148"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安百拓贸易有限公司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2022-0</w:t>
                  </w:r>
                  <w:r>
                    <w:rPr>
                      <w:rFonts w:hint="eastAsia" w:ascii="方正仿宋简体" w:hAnsi="方正仿宋简体" w:eastAsia="方正仿宋简体" w:cs="方正仿宋简体"/>
                      <w:i w:val="0"/>
                      <w:iCs w:val="0"/>
                      <w:color w:val="000000"/>
                      <w:kern w:val="0"/>
                      <w:sz w:val="24"/>
                      <w:szCs w:val="24"/>
                      <w:u w:val="none"/>
                      <w:lang w:val="en-US" w:eastAsia="zh-CN" w:bidi="ar"/>
                    </w:rPr>
                    <w:t>8</w:t>
                  </w:r>
                  <w:r>
                    <w:rPr>
                      <w:rFonts w:hint="default" w:ascii="方正仿宋简体" w:hAnsi="方正仿宋简体" w:eastAsia="方正仿宋简体" w:cs="方正仿宋简体"/>
                      <w:i w:val="0"/>
                      <w:iCs w:val="0"/>
                      <w:color w:val="000000"/>
                      <w:kern w:val="0"/>
                      <w:sz w:val="24"/>
                      <w:szCs w:val="24"/>
                      <w:u w:val="none"/>
                      <w:lang w:val="en-US" w:eastAsia="zh-CN" w:bidi="ar"/>
                    </w:rPr>
                    <w:t>-0</w:t>
                  </w:r>
                  <w:r>
                    <w:rPr>
                      <w:rFonts w:hint="eastAsia" w:ascii="方正仿宋简体" w:hAnsi="方正仿宋简体" w:eastAsia="方正仿宋简体" w:cs="方正仿宋简体"/>
                      <w:i w:val="0"/>
                      <w:iCs w:val="0"/>
                      <w:color w:val="000000"/>
                      <w:kern w:val="0"/>
                      <w:sz w:val="24"/>
                      <w:szCs w:val="24"/>
                      <w:u w:val="none"/>
                      <w:lang w:val="en-US" w:eastAsia="zh-CN" w:bidi="ar"/>
                    </w:rPr>
                    <w:t>4</w:t>
                  </w:r>
                </w:p>
              </w:tc>
              <w:tc>
                <w:tcPr>
                  <w:tcW w:w="1802"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 xml:space="preserve">150,000.00 </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900"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ascii="方正仿宋简体" w:hAnsi="方正仿宋简体" w:eastAsia="方正仿宋简体" w:cs="方正仿宋简体"/>
                      <w:b w:val="0"/>
                      <w:bCs w:val="0"/>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3</w:t>
                  </w:r>
                </w:p>
              </w:tc>
              <w:tc>
                <w:tcPr>
                  <w:tcW w:w="4148"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中国科学院半导体研究所</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kern w:val="0"/>
                      <w:sz w:val="24"/>
                      <w:szCs w:val="24"/>
                      <w:lang w:val="en-US" w:bidi="ar"/>
                    </w:rPr>
                  </w:pPr>
                  <w:r>
                    <w:rPr>
                      <w:rFonts w:hint="default" w:ascii="方正仿宋简体" w:hAnsi="方正仿宋简体" w:eastAsia="方正仿宋简体" w:cs="方正仿宋简体"/>
                      <w:i w:val="0"/>
                      <w:iCs w:val="0"/>
                      <w:color w:val="000000"/>
                      <w:kern w:val="0"/>
                      <w:sz w:val="24"/>
                      <w:szCs w:val="24"/>
                      <w:u w:val="none"/>
                      <w:lang w:val="en-US" w:eastAsia="zh-CN" w:bidi="ar"/>
                    </w:rPr>
                    <w:t>2022-0</w:t>
                  </w:r>
                  <w:r>
                    <w:rPr>
                      <w:rFonts w:hint="eastAsia" w:ascii="方正仿宋简体" w:hAnsi="方正仿宋简体" w:eastAsia="方正仿宋简体" w:cs="方正仿宋简体"/>
                      <w:i w:val="0"/>
                      <w:iCs w:val="0"/>
                      <w:color w:val="000000"/>
                      <w:kern w:val="0"/>
                      <w:sz w:val="24"/>
                      <w:szCs w:val="24"/>
                      <w:u w:val="none"/>
                      <w:lang w:val="en-US" w:eastAsia="zh-CN" w:bidi="ar"/>
                    </w:rPr>
                    <w:t>8</w:t>
                  </w:r>
                  <w:r>
                    <w:rPr>
                      <w:rFonts w:hint="default" w:ascii="方正仿宋简体" w:hAnsi="方正仿宋简体" w:eastAsia="方正仿宋简体" w:cs="方正仿宋简体"/>
                      <w:i w:val="0"/>
                      <w:iCs w:val="0"/>
                      <w:color w:val="000000"/>
                      <w:kern w:val="0"/>
                      <w:sz w:val="24"/>
                      <w:szCs w:val="24"/>
                      <w:u w:val="none"/>
                      <w:lang w:val="en-US" w:eastAsia="zh-CN" w:bidi="ar"/>
                    </w:rPr>
                    <w:t>-</w:t>
                  </w:r>
                  <w:r>
                    <w:rPr>
                      <w:rFonts w:hint="eastAsia" w:ascii="方正仿宋简体" w:hAnsi="方正仿宋简体" w:eastAsia="方正仿宋简体" w:cs="方正仿宋简体"/>
                      <w:i w:val="0"/>
                      <w:iCs w:val="0"/>
                      <w:color w:val="000000"/>
                      <w:kern w:val="0"/>
                      <w:sz w:val="24"/>
                      <w:szCs w:val="24"/>
                      <w:u w:val="none"/>
                      <w:lang w:val="en-US" w:eastAsia="zh-CN" w:bidi="ar"/>
                    </w:rPr>
                    <w:t>25</w:t>
                  </w:r>
                </w:p>
              </w:tc>
              <w:tc>
                <w:tcPr>
                  <w:tcW w:w="1802"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 xml:space="preserve">100,000.00 </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900"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ascii="方正仿宋简体" w:hAnsi="方正仿宋简体" w:eastAsia="方正仿宋简体" w:cs="方正仿宋简体"/>
                      <w:b w:val="0"/>
                      <w:bCs w:val="0"/>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4</w:t>
                  </w:r>
                </w:p>
              </w:tc>
              <w:tc>
                <w:tcPr>
                  <w:tcW w:w="4148"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北京升扬咨询有限公司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kern w:val="0"/>
                      <w:sz w:val="24"/>
                      <w:szCs w:val="24"/>
                      <w:lang w:val="en-US" w:bidi="ar"/>
                    </w:rPr>
                  </w:pPr>
                  <w:r>
                    <w:rPr>
                      <w:rFonts w:hint="default" w:ascii="方正仿宋简体" w:hAnsi="方正仿宋简体" w:eastAsia="方正仿宋简体" w:cs="方正仿宋简体"/>
                      <w:i w:val="0"/>
                      <w:iCs w:val="0"/>
                      <w:color w:val="000000"/>
                      <w:kern w:val="0"/>
                      <w:sz w:val="24"/>
                      <w:szCs w:val="24"/>
                      <w:u w:val="none"/>
                      <w:lang w:val="en-US" w:eastAsia="zh-CN" w:bidi="ar"/>
                    </w:rPr>
                    <w:t>2022-0</w:t>
                  </w:r>
                  <w:r>
                    <w:rPr>
                      <w:rFonts w:hint="eastAsia" w:ascii="方正仿宋简体" w:hAnsi="方正仿宋简体" w:eastAsia="方正仿宋简体" w:cs="方正仿宋简体"/>
                      <w:i w:val="0"/>
                      <w:iCs w:val="0"/>
                      <w:color w:val="000000"/>
                      <w:kern w:val="0"/>
                      <w:sz w:val="24"/>
                      <w:szCs w:val="24"/>
                      <w:u w:val="none"/>
                      <w:lang w:val="en-US" w:eastAsia="zh-CN" w:bidi="ar"/>
                    </w:rPr>
                    <w:t>8</w:t>
                  </w:r>
                  <w:r>
                    <w:rPr>
                      <w:rFonts w:hint="default" w:ascii="方正仿宋简体" w:hAnsi="方正仿宋简体" w:eastAsia="方正仿宋简体" w:cs="方正仿宋简体"/>
                      <w:i w:val="0"/>
                      <w:iCs w:val="0"/>
                      <w:color w:val="000000"/>
                      <w:kern w:val="0"/>
                      <w:sz w:val="24"/>
                      <w:szCs w:val="24"/>
                      <w:u w:val="none"/>
                      <w:lang w:val="en-US" w:eastAsia="zh-CN" w:bidi="ar"/>
                    </w:rPr>
                    <w:t>-</w:t>
                  </w:r>
                  <w:r>
                    <w:rPr>
                      <w:rFonts w:hint="eastAsia" w:ascii="方正仿宋简体" w:hAnsi="方正仿宋简体" w:eastAsia="方正仿宋简体" w:cs="方正仿宋简体"/>
                      <w:i w:val="0"/>
                      <w:iCs w:val="0"/>
                      <w:color w:val="000000"/>
                      <w:kern w:val="0"/>
                      <w:sz w:val="24"/>
                      <w:szCs w:val="24"/>
                      <w:u w:val="none"/>
                      <w:lang w:val="en-US" w:eastAsia="zh-CN" w:bidi="ar"/>
                    </w:rPr>
                    <w:t>25</w:t>
                  </w:r>
                </w:p>
              </w:tc>
              <w:tc>
                <w:tcPr>
                  <w:tcW w:w="1802"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 xml:space="preserve">50,000.00 </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900"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ADA" w:themeFill="accent6" w:themeFillTint="32"/>
                  <w:vAlign w:val="center"/>
                </w:tcPr>
                <w:p>
                  <w:pPr>
                    <w:keepNext w:val="0"/>
                    <w:keepLines w:val="0"/>
                    <w:widowControl/>
                    <w:suppressLineNumbers w:val="0"/>
                    <w:jc w:val="center"/>
                    <w:textAlignment w:val="center"/>
                    <w:rPr>
                      <w:rFonts w:ascii="方正仿宋简体" w:hAnsi="方正仿宋简体" w:eastAsia="方正仿宋简体" w:cs="方正仿宋简体"/>
                      <w:b w:val="0"/>
                      <w:bCs w:val="0"/>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5</w:t>
                  </w:r>
                </w:p>
              </w:tc>
              <w:tc>
                <w:tcPr>
                  <w:tcW w:w="4148"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ADA" w:themeFill="accent6" w:themeFillTint="32"/>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山西建邦集团有限公司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ADA" w:themeFill="accent6" w:themeFillTint="32"/>
                  <w:vAlign w:val="center"/>
                </w:tcPr>
                <w:p>
                  <w:pPr>
                    <w:keepNext w:val="0"/>
                    <w:keepLines w:val="0"/>
                    <w:widowControl/>
                    <w:suppressLineNumbers w:val="0"/>
                    <w:jc w:val="center"/>
                    <w:textAlignment w:val="center"/>
                    <w:rPr>
                      <w:rFonts w:hint="default" w:ascii="方正仿宋简体" w:hAnsi="方正仿宋简体" w:eastAsia="方正仿宋简体" w:cs="方正仿宋简体"/>
                      <w:color w:val="000000"/>
                      <w:kern w:val="0"/>
                      <w:sz w:val="24"/>
                      <w:szCs w:val="24"/>
                      <w:lang w:val="en-US" w:bidi="ar"/>
                    </w:rPr>
                  </w:pPr>
                  <w:r>
                    <w:rPr>
                      <w:rFonts w:hint="default" w:ascii="方正仿宋简体" w:hAnsi="方正仿宋简体" w:eastAsia="方正仿宋简体" w:cs="方正仿宋简体"/>
                      <w:i w:val="0"/>
                      <w:iCs w:val="0"/>
                      <w:color w:val="000000"/>
                      <w:kern w:val="0"/>
                      <w:sz w:val="24"/>
                      <w:szCs w:val="24"/>
                      <w:u w:val="none"/>
                      <w:lang w:val="en-US" w:eastAsia="zh-CN" w:bidi="ar"/>
                    </w:rPr>
                    <w:t>2022-0</w:t>
                  </w:r>
                  <w:r>
                    <w:rPr>
                      <w:rFonts w:hint="eastAsia" w:ascii="方正仿宋简体" w:hAnsi="方正仿宋简体" w:eastAsia="方正仿宋简体" w:cs="方正仿宋简体"/>
                      <w:i w:val="0"/>
                      <w:iCs w:val="0"/>
                      <w:color w:val="000000"/>
                      <w:kern w:val="0"/>
                      <w:sz w:val="24"/>
                      <w:szCs w:val="24"/>
                      <w:u w:val="none"/>
                      <w:lang w:val="en-US" w:eastAsia="zh-CN" w:bidi="ar"/>
                    </w:rPr>
                    <w:t>8</w:t>
                  </w:r>
                  <w:r>
                    <w:rPr>
                      <w:rFonts w:hint="default" w:ascii="方正仿宋简体" w:hAnsi="方正仿宋简体" w:eastAsia="方正仿宋简体" w:cs="方正仿宋简体"/>
                      <w:i w:val="0"/>
                      <w:iCs w:val="0"/>
                      <w:color w:val="000000"/>
                      <w:kern w:val="0"/>
                      <w:sz w:val="24"/>
                      <w:szCs w:val="24"/>
                      <w:u w:val="none"/>
                      <w:lang w:val="en-US" w:eastAsia="zh-CN" w:bidi="ar"/>
                    </w:rPr>
                    <w:t>-</w:t>
                  </w:r>
                  <w:r>
                    <w:rPr>
                      <w:rFonts w:hint="eastAsia" w:ascii="方正仿宋简体" w:hAnsi="方正仿宋简体" w:eastAsia="方正仿宋简体" w:cs="方正仿宋简体"/>
                      <w:i w:val="0"/>
                      <w:iCs w:val="0"/>
                      <w:color w:val="000000"/>
                      <w:kern w:val="0"/>
                      <w:sz w:val="24"/>
                      <w:szCs w:val="24"/>
                      <w:u w:val="none"/>
                      <w:lang w:val="en-US" w:eastAsia="zh-CN" w:bidi="ar"/>
                    </w:rPr>
                    <w:t>30</w:t>
                  </w:r>
                </w:p>
              </w:tc>
              <w:tc>
                <w:tcPr>
                  <w:tcW w:w="1802"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ADA" w:themeFill="accent6" w:themeFillTint="32"/>
                  <w:vAlign w:val="center"/>
                </w:tcPr>
                <w:p>
                  <w:pPr>
                    <w:keepNext w:val="0"/>
                    <w:keepLines w:val="0"/>
                    <w:widowControl/>
                    <w:suppressLineNumbers w:val="0"/>
                    <w:jc w:val="center"/>
                    <w:textAlignment w:val="center"/>
                    <w:rPr>
                      <w:rFonts w:ascii="方正仿宋简体" w:hAnsi="方正仿宋简体" w:eastAsia="方正仿宋简体" w:cs="方正仿宋简体"/>
                      <w:color w:val="000000"/>
                      <w:kern w:val="0"/>
                      <w:sz w:val="24"/>
                      <w:szCs w:val="24"/>
                      <w:lang w:bidi="ar"/>
                    </w:rPr>
                  </w:pPr>
                  <w:r>
                    <w:rPr>
                      <w:rFonts w:hint="default" w:ascii="方正仿宋简体" w:hAnsi="方正仿宋简体" w:eastAsia="方正仿宋简体" w:cs="方正仿宋简体"/>
                      <w:i w:val="0"/>
                      <w:iCs w:val="0"/>
                      <w:color w:val="000000"/>
                      <w:kern w:val="0"/>
                      <w:sz w:val="24"/>
                      <w:szCs w:val="24"/>
                      <w:u w:val="none"/>
                      <w:lang w:val="en-US" w:eastAsia="zh-CN" w:bidi="ar"/>
                    </w:rPr>
                    <w:t xml:space="preserve">1,500,000.00 </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6607" w:type="dxa"/>
                  <w:gridSpan w:val="3"/>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FFFFF" w:themeFill="background1"/>
                  <w:vAlign w:val="center"/>
                </w:tcPr>
                <w:p>
                  <w:pPr>
                    <w:jc w:val="center"/>
                    <w:rPr>
                      <w:rFonts w:ascii="方正仿宋简体" w:hAnsi="宋体" w:eastAsia="方正仿宋简体" w:cs="宋体"/>
                      <w:b w:val="0"/>
                      <w:bCs w:val="0"/>
                      <w:kern w:val="0"/>
                      <w:sz w:val="24"/>
                      <w:szCs w:val="24"/>
                    </w:rPr>
                  </w:pPr>
                  <w:r>
                    <w:rPr>
                      <w:rFonts w:ascii="方正仿宋简体" w:hAnsi="宋体" w:eastAsia="方正仿宋简体" w:cs="宋体"/>
                      <w:b/>
                      <w:bCs/>
                      <w:kern w:val="0"/>
                      <w:sz w:val="24"/>
                      <w:szCs w:val="24"/>
                    </w:rPr>
                    <w:t>总计</w:t>
                  </w:r>
                </w:p>
              </w:tc>
              <w:tc>
                <w:tcPr>
                  <w:tcW w:w="1802"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FFFFF" w:themeFill="background1"/>
                  <w:vAlign w:val="center"/>
                </w:tcPr>
                <w:p>
                  <w:pPr>
                    <w:keepNext w:val="0"/>
                    <w:keepLines w:val="0"/>
                    <w:widowControl/>
                    <w:suppressLineNumbers w:val="0"/>
                    <w:jc w:val="center"/>
                    <w:textAlignment w:val="center"/>
                    <w:rPr>
                      <w:rFonts w:ascii="方正仿宋简体" w:hAnsi="方正仿宋简体" w:eastAsia="方正仿宋简体" w:cs="方正仿宋简体"/>
                      <w:i w:val="0"/>
                      <w:iCs w:val="0"/>
                      <w:color w:val="000000"/>
                      <w:kern w:val="2"/>
                      <w:sz w:val="24"/>
                      <w:szCs w:val="24"/>
                      <w:u w:val="none"/>
                      <w:lang w:val="en-US" w:eastAsia="zh-CN" w:bidi="ar-SA"/>
                    </w:rPr>
                  </w:pPr>
                  <w:r>
                    <w:rPr>
                      <w:rFonts w:hint="default" w:ascii="方正仿宋简体" w:hAnsi="方正仿宋简体" w:eastAsia="方正仿宋简体" w:cs="方正仿宋简体"/>
                      <w:i w:val="0"/>
                      <w:iCs w:val="0"/>
                      <w:color w:val="000000"/>
                      <w:kern w:val="0"/>
                      <w:sz w:val="24"/>
                      <w:szCs w:val="24"/>
                      <w:u w:val="none"/>
                      <w:lang w:val="en-US" w:eastAsia="zh-CN" w:bidi="ar"/>
                    </w:rPr>
                    <w:t xml:space="preserve">2,100,000.00 </w:t>
                  </w:r>
                </w:p>
              </w:tc>
            </w:tr>
          </w:tbl>
          <w:p>
            <w:pPr>
              <w:widowControl/>
              <w:jc w:val="center"/>
              <w:rPr>
                <w:rFonts w:eastAsia="宋体"/>
              </w:rPr>
            </w:pP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0" w:firstLineChars="200"/>
              <w:jc w:val="center"/>
            </w:pPr>
            <w:r>
              <w:rPr>
                <w:rFonts w:hint="eastAsia" w:ascii="仿宋_GB2312" w:hAnsi="宋体" w:eastAsia="仿宋_GB2312" w:cs="宋体"/>
                <w:kern w:val="0"/>
                <w:sz w:val="24"/>
                <w:szCs w:val="24"/>
              </w:rPr>
              <w:t>注：表中所列捐赠为202</w:t>
            </w:r>
            <w:r>
              <w:rPr>
                <w:rFonts w:hint="eastAsia" w:ascii="仿宋_GB2312" w:hAnsi="宋体" w:eastAsia="仿宋_GB2312" w:cs="宋体"/>
                <w:kern w:val="0"/>
                <w:sz w:val="24"/>
                <w:szCs w:val="24"/>
                <w:lang w:val="en-US" w:eastAsia="zh-CN"/>
              </w:rPr>
              <w:t>2</w:t>
            </w:r>
            <w:r>
              <w:rPr>
                <w:rFonts w:hint="eastAsia" w:ascii="仿宋_GB2312" w:hAnsi="宋体" w:eastAsia="仿宋_GB2312" w:cs="宋体"/>
                <w:kern w:val="0"/>
                <w:sz w:val="24"/>
                <w:szCs w:val="24"/>
              </w:rPr>
              <w:t>年</w:t>
            </w:r>
            <w:r>
              <w:rPr>
                <w:rFonts w:hint="eastAsia" w:ascii="仿宋_GB2312" w:hAnsi="宋体" w:eastAsia="仿宋_GB2312" w:cs="宋体"/>
                <w:kern w:val="0"/>
                <w:sz w:val="24"/>
                <w:szCs w:val="24"/>
                <w:lang w:val="en-US" w:eastAsia="zh-CN"/>
              </w:rPr>
              <w:t>8</w:t>
            </w:r>
            <w:r>
              <w:rPr>
                <w:rFonts w:hint="eastAsia" w:ascii="仿宋_GB2312" w:hAnsi="宋体" w:eastAsia="仿宋_GB2312" w:cs="宋体"/>
                <w:kern w:val="0"/>
                <w:sz w:val="24"/>
                <w:szCs w:val="24"/>
              </w:rPr>
              <w:t>月1日至202</w:t>
            </w:r>
            <w:r>
              <w:rPr>
                <w:rFonts w:hint="eastAsia" w:ascii="仿宋_GB2312" w:hAnsi="宋体" w:eastAsia="仿宋_GB2312" w:cs="宋体"/>
                <w:kern w:val="0"/>
                <w:sz w:val="24"/>
                <w:szCs w:val="24"/>
                <w:lang w:val="en-US" w:eastAsia="zh-CN"/>
              </w:rPr>
              <w:t>2</w:t>
            </w:r>
            <w:r>
              <w:rPr>
                <w:rFonts w:hint="eastAsia" w:ascii="仿宋_GB2312" w:hAnsi="宋体" w:eastAsia="仿宋_GB2312" w:cs="宋体"/>
                <w:kern w:val="0"/>
                <w:sz w:val="24"/>
                <w:szCs w:val="24"/>
              </w:rPr>
              <w:t>年</w:t>
            </w:r>
            <w:r>
              <w:rPr>
                <w:rFonts w:hint="eastAsia" w:ascii="仿宋_GB2312" w:hAnsi="宋体" w:eastAsia="仿宋_GB2312" w:cs="宋体"/>
                <w:kern w:val="0"/>
                <w:sz w:val="24"/>
                <w:szCs w:val="24"/>
                <w:lang w:val="en-US" w:eastAsia="zh-CN"/>
              </w:rPr>
              <w:t>8</w:t>
            </w:r>
            <w:r>
              <w:rPr>
                <w:rFonts w:hint="eastAsia" w:ascii="仿宋_GB2312" w:hAnsi="宋体" w:eastAsia="仿宋_GB2312" w:cs="宋体"/>
                <w:kern w:val="0"/>
                <w:sz w:val="24"/>
                <w:szCs w:val="24"/>
              </w:rPr>
              <w:t>月31日捐赠款项</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3"/>
              <w:spacing w:line="400" w:lineRule="exact"/>
              <w:rPr>
                <w:color w:val="000000"/>
                <w:kern w:val="2"/>
              </w:rPr>
            </w:pPr>
            <w:r>
              <w:rPr>
                <w:rFonts w:hint="eastAsia" w:cs="宋体"/>
                <w:b/>
                <w:color w:val="000000"/>
                <w:kern w:val="2"/>
              </w:rPr>
              <w:t>北京科技大学校友总会</w:t>
            </w:r>
          </w:p>
          <w:p>
            <w:pPr>
              <w:pStyle w:val="3"/>
              <w:spacing w:line="400" w:lineRule="exact"/>
              <w:rPr>
                <w:color w:val="000000"/>
                <w:kern w:val="2"/>
              </w:rPr>
            </w:pPr>
            <w:r>
              <w:rPr>
                <w:rFonts w:hint="eastAsia" w:cs="宋体"/>
                <w:b/>
                <w:color w:val="000000"/>
                <w:kern w:val="2"/>
              </w:rPr>
              <w:t>地  址：</w:t>
            </w:r>
            <w:r>
              <w:rPr>
                <w:rFonts w:hint="eastAsia" w:cs="宋体"/>
                <w:color w:val="000000"/>
                <w:kern w:val="2"/>
              </w:rPr>
              <w:t>北京市海淀区学院路30号  北京科技大学体育馆1号门1113室</w:t>
            </w:r>
            <w:bookmarkStart w:id="0" w:name="_GoBack"/>
            <w:bookmarkEnd w:id="0"/>
          </w:p>
          <w:p>
            <w:pPr>
              <w:pStyle w:val="3"/>
              <w:spacing w:line="400" w:lineRule="exact"/>
              <w:rPr>
                <w:color w:val="000000"/>
                <w:kern w:val="2"/>
              </w:rPr>
            </w:pPr>
            <w:r>
              <w:rPr>
                <w:rFonts w:hint="eastAsia" w:cs="宋体"/>
                <w:b/>
                <w:color w:val="000000"/>
                <w:kern w:val="2"/>
              </w:rPr>
              <w:t>电  话：</w:t>
            </w:r>
            <w:r>
              <w:rPr>
                <w:rFonts w:hint="eastAsia" w:cs="宋体"/>
                <w:color w:val="000000"/>
                <w:kern w:val="2"/>
              </w:rPr>
              <w:t>（010）62332829  62334622</w:t>
            </w:r>
          </w:p>
          <w:p>
            <w:pPr>
              <w:pStyle w:val="3"/>
              <w:spacing w:line="400" w:lineRule="exact"/>
              <w:rPr>
                <w:rFonts w:cs="宋体"/>
                <w:color w:val="000000"/>
                <w:kern w:val="2"/>
              </w:rPr>
            </w:pPr>
            <w:r>
              <w:rPr>
                <w:rFonts w:hint="eastAsia" w:cs="宋体"/>
                <w:b/>
                <w:color w:val="000000"/>
                <w:kern w:val="2"/>
              </w:rPr>
              <w:t>传  真：</w:t>
            </w:r>
            <w:r>
              <w:rPr>
                <w:rFonts w:hint="eastAsia" w:cs="宋体"/>
                <w:color w:val="000000"/>
                <w:kern w:val="2"/>
              </w:rPr>
              <w:t>（010）62332829</w:t>
            </w:r>
          </w:p>
          <w:p>
            <w:pPr>
              <w:pStyle w:val="3"/>
              <w:spacing w:line="400" w:lineRule="exact"/>
              <w:rPr>
                <w:color w:val="000000"/>
                <w:kern w:val="2"/>
              </w:rPr>
            </w:pPr>
            <w:r>
              <w:rPr>
                <w:rFonts w:hint="eastAsia" w:cs="宋体"/>
                <w:b/>
                <w:color w:val="000000"/>
                <w:kern w:val="2"/>
              </w:rPr>
              <w:t>网  址：</w:t>
            </w:r>
            <w:r>
              <w:rPr>
                <w:rFonts w:hint="eastAsia" w:cs="宋体"/>
                <w:color w:val="000000"/>
                <w:kern w:val="2"/>
              </w:rPr>
              <w:t>http://alumni.ustb.edu.cn</w:t>
            </w:r>
          </w:p>
          <w:p>
            <w:pPr>
              <w:pStyle w:val="3"/>
              <w:spacing w:line="400" w:lineRule="exact"/>
              <w:rPr>
                <w:color w:val="000000"/>
                <w:kern w:val="2"/>
              </w:rPr>
            </w:pPr>
            <w:r>
              <w:rPr>
                <w:rFonts w:hint="eastAsia" w:cs="宋体"/>
                <w:b/>
                <w:color w:val="000000"/>
                <w:kern w:val="2"/>
              </w:rPr>
              <w:t>邮  箱：</w:t>
            </w:r>
            <w:r>
              <w:fldChar w:fldCharType="begin"/>
            </w:r>
            <w:r>
              <w:instrText xml:space="preserve"> HYPERLINK "mailto:xyh@ustb.edu.cn" \t "http://mail.163.com/js6/read/_blank" </w:instrText>
            </w:r>
            <w:r>
              <w:fldChar w:fldCharType="separate"/>
            </w:r>
            <w:r>
              <w:rPr>
                <w:rStyle w:val="7"/>
                <w:rFonts w:hint="eastAsia" w:cs="宋体"/>
                <w:color w:val="0066CC"/>
                <w:kern w:val="2"/>
              </w:rPr>
              <w:t>xyh@ustb.edu.cn</w:t>
            </w:r>
            <w:r>
              <w:rPr>
                <w:rStyle w:val="7"/>
                <w:rFonts w:hint="eastAsia" w:cs="宋体"/>
                <w:color w:val="0066CC"/>
                <w:kern w:val="2"/>
              </w:rPr>
              <w:fldChar w:fldCharType="end"/>
            </w:r>
          </w:p>
          <w:p>
            <w:pPr>
              <w:pStyle w:val="3"/>
              <w:spacing w:line="400" w:lineRule="exact"/>
              <w:rPr>
                <w:color w:val="000000"/>
                <w:kern w:val="2"/>
              </w:rPr>
            </w:pPr>
            <w:r>
              <w:rPr>
                <w:rFonts w:hint="eastAsia" w:cs="宋体"/>
                <w:b/>
                <w:color w:val="000000"/>
                <w:kern w:val="2"/>
              </w:rPr>
              <w:t>官方微信公众平台：</w:t>
            </w:r>
          </w:p>
          <w:p>
            <w:pPr>
              <w:pStyle w:val="3"/>
              <w:spacing w:line="400" w:lineRule="exact"/>
              <w:ind w:firstLine="482"/>
              <w:rPr>
                <w:color w:val="000000"/>
                <w:kern w:val="2"/>
              </w:rPr>
            </w:pPr>
            <w:r>
              <w:rPr>
                <w:rFonts w:hint="eastAsia" w:cs="宋体"/>
                <w:b/>
                <w:color w:val="000000"/>
                <w:kern w:val="2"/>
              </w:rPr>
              <w:t>名称：</w:t>
            </w:r>
            <w:r>
              <w:rPr>
                <w:rFonts w:hint="eastAsia" w:cs="宋体"/>
                <w:color w:val="000000"/>
                <w:kern w:val="2"/>
              </w:rPr>
              <w:t>北京科技大学校友总会</w:t>
            </w:r>
          </w:p>
          <w:p>
            <w:pPr>
              <w:spacing w:line="400" w:lineRule="exact"/>
              <w:rPr>
                <w:color w:val="000000"/>
                <w:szCs w:val="21"/>
              </w:rPr>
            </w:pPr>
            <w:r>
              <w:rPr>
                <w:rFonts w:cs="宋体"/>
                <w:b/>
                <w:color w:val="000000"/>
              </w:rPr>
              <w:t xml:space="preserve">     </w:t>
            </w:r>
            <w:r>
              <w:rPr>
                <w:rFonts w:hint="eastAsia" w:ascii="宋体" w:hAnsi="宋体" w:cs="宋体"/>
                <w:b/>
                <w:color w:val="000000"/>
                <w:kern w:val="0"/>
                <w:sz w:val="24"/>
                <w:szCs w:val="24"/>
              </w:rPr>
              <w:t>微信号</w:t>
            </w:r>
            <w:r>
              <w:rPr>
                <w:rFonts w:hint="eastAsia" w:cs="宋体"/>
                <w:b/>
                <w:color w:val="000000"/>
              </w:rPr>
              <w:t>：</w:t>
            </w:r>
            <w:r>
              <w:rPr>
                <w:rFonts w:hint="eastAsia" w:ascii="宋体" w:hAnsi="宋体" w:cs="宋体"/>
                <w:color w:val="000000"/>
                <w:kern w:val="0"/>
                <w:sz w:val="24"/>
                <w:szCs w:val="24"/>
              </w:rPr>
              <w:t>USTB_XYZH</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rPr>
                <w:color w:val="000000"/>
                <w:szCs w:val="21"/>
              </w:rPr>
            </w:pPr>
            <w:r>
              <w:drawing>
                <wp:inline distT="0" distB="0" distL="0" distR="0">
                  <wp:extent cx="1766570" cy="1766570"/>
                  <wp:effectExtent l="0" t="0" r="11430" b="1143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tc>
        <w:tc>
          <w:tcPr>
            <w:tcW w:w="242" w:type="dxa"/>
          </w:tcPr>
          <w:p>
            <w:pPr>
              <w:spacing w:line="400" w:lineRule="exact"/>
            </w:pPr>
          </w:p>
        </w:tc>
      </w:tr>
      <w:tr>
        <w:tblPrEx>
          <w:tblCellMar>
            <w:top w:w="0" w:type="dxa"/>
            <w:left w:w="108" w:type="dxa"/>
            <w:bottom w:w="0" w:type="dxa"/>
            <w:right w:w="108" w:type="dxa"/>
          </w:tblCellMar>
        </w:tblPrEx>
        <w:trPr>
          <w:trHeight w:val="311" w:hRule="atLeast"/>
        </w:trPr>
        <w:tc>
          <w:tcPr>
            <w:tcW w:w="250" w:type="dxa"/>
          </w:tcPr>
          <w:p>
            <w:pPr>
              <w:spacing w:line="400" w:lineRule="exact"/>
            </w:pPr>
          </w:p>
        </w:tc>
        <w:tc>
          <w:tcPr>
            <w:tcW w:w="10218" w:type="dxa"/>
          </w:tcPr>
          <w:p/>
        </w:tc>
        <w:tc>
          <w:tcPr>
            <w:tcW w:w="242" w:type="dxa"/>
          </w:tcPr>
          <w:p>
            <w:pPr>
              <w:spacing w:line="400" w:lineRule="exact"/>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1px;height:11px" o:bullet="t">
        <v:imagedata r:id="rId1" o:title=""/>
      </v:shape>
    </w:pict>
  </w:numPicBullet>
  <w:abstractNum w:abstractNumId="0">
    <w:nsid w:val="451569EC"/>
    <w:multiLevelType w:val="multilevel"/>
    <w:tmpl w:val="451569EC"/>
    <w:lvl w:ilvl="0" w:tentative="0">
      <w:start w:val="1"/>
      <w:numFmt w:val="bullet"/>
      <w:lvlText w:val=""/>
      <w:lvlPicBulletId w:val="0"/>
      <w:lvlJc w:val="left"/>
      <w:pPr>
        <w:ind w:left="525" w:hanging="420"/>
      </w:pPr>
      <w:rPr>
        <w:rFonts w:hint="default" w:ascii="Symbol" w:hAnsi="Symbol"/>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ZWE0ZmI3MDVmOGE5MGE5ZDU2YTIwOTZlODY5ZTQifQ=="/>
  </w:docVars>
  <w:rsids>
    <w:rsidRoot w:val="00750750"/>
    <w:rsid w:val="00020F05"/>
    <w:rsid w:val="000C076D"/>
    <w:rsid w:val="000E0A50"/>
    <w:rsid w:val="00101E57"/>
    <w:rsid w:val="00135D8D"/>
    <w:rsid w:val="0016353D"/>
    <w:rsid w:val="001663CD"/>
    <w:rsid w:val="00183DF2"/>
    <w:rsid w:val="001D3153"/>
    <w:rsid w:val="002555E9"/>
    <w:rsid w:val="00281F34"/>
    <w:rsid w:val="00294F5C"/>
    <w:rsid w:val="002A17D0"/>
    <w:rsid w:val="002F22FE"/>
    <w:rsid w:val="00325E2A"/>
    <w:rsid w:val="00352853"/>
    <w:rsid w:val="0036080B"/>
    <w:rsid w:val="00375643"/>
    <w:rsid w:val="00376AFA"/>
    <w:rsid w:val="00381D06"/>
    <w:rsid w:val="00403437"/>
    <w:rsid w:val="004044B6"/>
    <w:rsid w:val="004B401B"/>
    <w:rsid w:val="004C2610"/>
    <w:rsid w:val="004E021E"/>
    <w:rsid w:val="004E2264"/>
    <w:rsid w:val="005251B4"/>
    <w:rsid w:val="005D449C"/>
    <w:rsid w:val="00687B2F"/>
    <w:rsid w:val="0069728A"/>
    <w:rsid w:val="006C3DF4"/>
    <w:rsid w:val="006C5CFD"/>
    <w:rsid w:val="006D0BE0"/>
    <w:rsid w:val="006D7281"/>
    <w:rsid w:val="00726D3A"/>
    <w:rsid w:val="007458E8"/>
    <w:rsid w:val="00750750"/>
    <w:rsid w:val="0077073E"/>
    <w:rsid w:val="007E6C0C"/>
    <w:rsid w:val="0081731F"/>
    <w:rsid w:val="00827343"/>
    <w:rsid w:val="008346AB"/>
    <w:rsid w:val="008533E6"/>
    <w:rsid w:val="008710D7"/>
    <w:rsid w:val="008B4349"/>
    <w:rsid w:val="008D2157"/>
    <w:rsid w:val="008E48B4"/>
    <w:rsid w:val="008F2B93"/>
    <w:rsid w:val="00902F8A"/>
    <w:rsid w:val="00921407"/>
    <w:rsid w:val="0095594E"/>
    <w:rsid w:val="009559A2"/>
    <w:rsid w:val="00967552"/>
    <w:rsid w:val="00976137"/>
    <w:rsid w:val="009C079A"/>
    <w:rsid w:val="009D0FD9"/>
    <w:rsid w:val="009F2880"/>
    <w:rsid w:val="00A01470"/>
    <w:rsid w:val="00A05AD1"/>
    <w:rsid w:val="00A4219C"/>
    <w:rsid w:val="00A56B3C"/>
    <w:rsid w:val="00A769AB"/>
    <w:rsid w:val="00B21201"/>
    <w:rsid w:val="00B23A2B"/>
    <w:rsid w:val="00B2723B"/>
    <w:rsid w:val="00B41563"/>
    <w:rsid w:val="00B76581"/>
    <w:rsid w:val="00BA40BE"/>
    <w:rsid w:val="00BB234E"/>
    <w:rsid w:val="00C210A1"/>
    <w:rsid w:val="00CA47CA"/>
    <w:rsid w:val="00D460EC"/>
    <w:rsid w:val="00D85295"/>
    <w:rsid w:val="00D946DB"/>
    <w:rsid w:val="00DF1E74"/>
    <w:rsid w:val="00E0795E"/>
    <w:rsid w:val="00E1641D"/>
    <w:rsid w:val="00E33EA6"/>
    <w:rsid w:val="00E90854"/>
    <w:rsid w:val="00E9309E"/>
    <w:rsid w:val="00EC36EC"/>
    <w:rsid w:val="00EE4AFD"/>
    <w:rsid w:val="00EF4C62"/>
    <w:rsid w:val="00F031B4"/>
    <w:rsid w:val="00F16623"/>
    <w:rsid w:val="00F41A6F"/>
    <w:rsid w:val="00F534ED"/>
    <w:rsid w:val="00F62FC7"/>
    <w:rsid w:val="00F71BCA"/>
    <w:rsid w:val="00F8431E"/>
    <w:rsid w:val="00FA3CE3"/>
    <w:rsid w:val="00FB16BF"/>
    <w:rsid w:val="00FB59CC"/>
    <w:rsid w:val="0A8C3E5A"/>
    <w:rsid w:val="0E9D6963"/>
    <w:rsid w:val="107C5F63"/>
    <w:rsid w:val="14110343"/>
    <w:rsid w:val="1B913171"/>
    <w:rsid w:val="20A41B57"/>
    <w:rsid w:val="21196786"/>
    <w:rsid w:val="298F3BF8"/>
    <w:rsid w:val="3B380308"/>
    <w:rsid w:val="3D536596"/>
    <w:rsid w:val="5A5B13C8"/>
    <w:rsid w:val="731D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HTML Preformatted"/>
    <w:basedOn w:val="1"/>
    <w:link w:val="8"/>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character" w:styleId="6">
    <w:name w:val="FollowedHyperlink"/>
    <w:basedOn w:val="5"/>
    <w:semiHidden/>
    <w:unhideWhenUsed/>
    <w:qFormat/>
    <w:uiPriority w:val="99"/>
    <w:rPr>
      <w:color w:val="800080"/>
      <w:u w:val="single"/>
    </w:rPr>
  </w:style>
  <w:style w:type="character" w:styleId="7">
    <w:name w:val="Hyperlink"/>
    <w:unhideWhenUsed/>
    <w:qFormat/>
    <w:uiPriority w:val="0"/>
    <w:rPr>
      <w:color w:val="0000FF"/>
      <w:u w:val="single"/>
    </w:rPr>
  </w:style>
  <w:style w:type="character" w:customStyle="1" w:styleId="8">
    <w:name w:val="HTML 预设格式 字符"/>
    <w:basedOn w:val="5"/>
    <w:link w:val="3"/>
    <w:semiHidden/>
    <w:uiPriority w:val="0"/>
    <w:rPr>
      <w:rFonts w:ascii="宋体" w:hAnsi="宋体" w:eastAsia="宋体" w:cs="Times New Roman"/>
      <w:kern w:val="0"/>
      <w:sz w:val="24"/>
      <w:szCs w:val="24"/>
    </w:rPr>
  </w:style>
  <w:style w:type="paragraph" w:styleId="9">
    <w:name w:val="List Paragraph"/>
    <w:basedOn w:val="1"/>
    <w:qFormat/>
    <w:uiPriority w:val="34"/>
    <w:pPr>
      <w:ind w:firstLine="420" w:firstLineChars="200"/>
    </w:pPr>
    <w:rPr>
      <w:rFonts w:ascii="Times New Roman" w:hAnsi="Times New Roman" w:eastAsia="宋体" w:cs="Times New Roman"/>
    </w:rPr>
  </w:style>
  <w:style w:type="paragraph" w:customStyle="1" w:styleId="10">
    <w:name w:val="_Style 5"/>
    <w:basedOn w:val="1"/>
    <w:qFormat/>
    <w:uiPriority w:val="34"/>
    <w:pPr>
      <w:ind w:firstLine="420" w:firstLineChars="200"/>
    </w:pPr>
    <w:rPr>
      <w:rFonts w:ascii="Times New Roman" w:hAnsi="Times New Roman" w:eastAsia="宋体" w:cs="Times New Roman"/>
    </w:rPr>
  </w:style>
  <w:style w:type="table" w:customStyle="1" w:styleId="11">
    <w:name w:val="Grid Table 4 Accent 6"/>
    <w:basedOn w:val="4"/>
    <w:qFormat/>
    <w:uiPriority w:val="49"/>
    <w:rPr>
      <w:rFonts w:ascii="Times New Roman" w:hAnsi="Times New Roman" w:eastAsia="宋体" w:cs="Times New Roman"/>
      <w:kern w:val="0"/>
      <w:sz w:val="20"/>
      <w:szCs w:val="20"/>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character" w:customStyle="1" w:styleId="12">
    <w:name w:val="font11"/>
    <w:basedOn w:val="5"/>
    <w:uiPriority w:val="0"/>
    <w:rPr>
      <w:rFonts w:hint="default" w:ascii="方正仿宋简体" w:hAnsi="方正仿宋简体" w:eastAsia="方正仿宋简体" w:cs="方正仿宋简体"/>
      <w:color w:val="000000"/>
      <w:sz w:val="24"/>
      <w:szCs w:val="24"/>
      <w:u w:val="none"/>
    </w:rPr>
  </w:style>
  <w:style w:type="character" w:customStyle="1" w:styleId="13">
    <w:name w:val="font31"/>
    <w:basedOn w:val="5"/>
    <w:uiPriority w:val="0"/>
    <w:rPr>
      <w:rFonts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2826</Words>
  <Characters>3078</Characters>
  <Lines>30</Lines>
  <Paragraphs>8</Paragraphs>
  <TotalTime>96</TotalTime>
  <ScaleCrop>false</ScaleCrop>
  <LinksUpToDate>false</LinksUpToDate>
  <CharactersWithSpaces>3109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2022-06-27T15:14:00Z</dcterms:created>
  <dc:creator>李 林倩</dc:creator>
  <cp:lastModifiedBy>chenyeming</cp:lastModifiedBy>
  <dcterms:modified xsi:type="dcterms:W3CDTF">2022-08-31T03:03:17Z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B46C1F7AD4CF47C3BE234285186BE03A</vt:lpwstr>
  </property>
</Properties>
</file>