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716" w:type="dxa"/>
        <w:tblInd w:w="0" w:type="dxa"/>
        <w:tblLayout w:type="fixed"/>
        <w:tblCellMar>
          <w:top w:w="0" w:type="dxa"/>
          <w:left w:w="108" w:type="dxa"/>
          <w:bottom w:w="0" w:type="dxa"/>
          <w:right w:w="108" w:type="dxa"/>
        </w:tblCellMar>
      </w:tblPr>
      <w:tblGrid>
        <w:gridCol w:w="236"/>
        <w:gridCol w:w="25"/>
        <w:gridCol w:w="10186"/>
        <w:gridCol w:w="29"/>
        <w:gridCol w:w="206"/>
        <w:gridCol w:w="34"/>
      </w:tblGrid>
      <w:tr>
        <w:tblPrEx>
          <w:tblCellMar>
            <w:top w:w="0" w:type="dxa"/>
            <w:left w:w="108" w:type="dxa"/>
            <w:bottom w:w="0" w:type="dxa"/>
            <w:right w:w="108" w:type="dxa"/>
          </w:tblCellMar>
        </w:tblPrEx>
        <w:trPr>
          <w:trHeight w:val="90" w:hRule="atLeast"/>
        </w:trPr>
        <w:tc>
          <w:tcPr>
            <w:tcW w:w="10716" w:type="dxa"/>
            <w:gridSpan w:val="6"/>
            <w:tcBorders>
              <w:tl2br w:val="nil"/>
              <w:tr2bl w:val="nil"/>
            </w:tcBorders>
          </w:tcPr>
          <w:p>
            <w:pPr>
              <w:ind w:right="210"/>
              <w:jc w:val="center"/>
            </w:pPr>
            <w:r>
              <w:rPr>
                <w:rFonts w:hint="eastAsia"/>
              </w:rPr>
              <w:drawing>
                <wp:inline distT="0" distB="0" distL="114300" distR="114300">
                  <wp:extent cx="6666230" cy="1795780"/>
                  <wp:effectExtent l="0" t="0" r="1270" b="7620"/>
                  <wp:docPr id="1" name="图片 1" descr="2af89d4353c9fe35d98632dccf2f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af89d4353c9fe35d98632dccf2fcdc"/>
                          <pic:cNvPicPr>
                            <a:picLocks noChangeAspect="1"/>
                          </pic:cNvPicPr>
                        </pic:nvPicPr>
                        <pic:blipFill>
                          <a:blip r:embed="rId4"/>
                          <a:stretch>
                            <a:fillRect/>
                          </a:stretch>
                        </pic:blipFill>
                        <pic:spPr>
                          <a:xfrm>
                            <a:off x="0" y="0"/>
                            <a:ext cx="6666230" cy="1795780"/>
                          </a:xfrm>
                          <a:prstGeom prst="rect">
                            <a:avLst/>
                          </a:prstGeom>
                        </pic:spPr>
                      </pic:pic>
                    </a:graphicData>
                  </a:graphic>
                </wp:inline>
              </w:drawing>
            </w:r>
          </w:p>
          <w:p>
            <w:pPr>
              <w:ind w:right="210"/>
              <w:jc w:val="cente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17"/>
              <w:spacing w:line="400" w:lineRule="exact"/>
              <w:ind w:firstLine="0" w:firstLineChars="0"/>
              <w:jc w:val="left"/>
              <w:rPr>
                <w:rFonts w:ascii="华文新魏" w:eastAsia="华文新魏"/>
                <w:color w:val="953735" w:themeColor="accent2" w:themeShade="BF"/>
                <w:sz w:val="36"/>
                <w:szCs w:val="36"/>
              </w:rPr>
            </w:pPr>
            <w:r>
              <w:rPr>
                <w:rFonts w:hint="eastAsia" w:ascii="仿宋_GB2312" w:hAnsi="仿宋_GB2312" w:eastAsia="仿宋_GB2312" w:cs="仿宋_GB2312"/>
                <w:b/>
                <w:bCs/>
                <w:color w:val="953735" w:themeColor="accent2" w:themeShade="BF"/>
                <w:sz w:val="30"/>
                <w:szCs w:val="30"/>
              </w:rPr>
              <w:t>母校新闻</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6"/>
              <w:ind w:left="0"/>
              <w:rPr>
                <w:rFonts w:hint="eastAsia" w:ascii="仿宋_GB2312" w:hAnsi="仿宋_GB2312" w:eastAsia="仿宋_GB2312" w:cs="仿宋_GB2312"/>
                <w:color w:val="953735" w:themeColor="accent2" w:themeShade="BF"/>
                <w:sz w:val="30"/>
                <w:szCs w:val="30"/>
              </w:rPr>
            </w:pPr>
            <w:r>
              <w:rPr>
                <w:rFonts w:hint="eastAsia"/>
              </w:rPr>
              <w:t>北京科技大学与香山革命纪念馆签署战略合作协议</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7"/>
              <w:rPr>
                <w:rFonts w:hint="eastAsia" w:hAnsi="仿宋_GB2312" w:cs="仿宋_GB2312"/>
                <w:b/>
                <w:bCs/>
                <w:color w:val="953735" w:themeColor="accent2" w:themeShade="BF"/>
                <w:sz w:val="30"/>
                <w:szCs w:val="30"/>
              </w:rPr>
            </w:pPr>
            <w:r>
              <w:rPr>
                <w:rFonts w:hint="eastAsia"/>
              </w:rPr>
              <w:t>3月1日上午，北京科技大学与香山革命纪念馆战略合作框架协议签约仪式在京举行。北京市委宣传部副部长张爱军，香山革命纪念馆党总支书记、馆长徐中煜，副馆长都斌、郭丽，北京科技大学党委副书记孙景宏，党委常委、组织部部长彭庆红，马克思主义学院党委书记张颖，院长宋伟及教师代表出席仪式。</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8"/>
              <w:rPr>
                <w:rFonts w:hint="eastAsia" w:ascii="仿宋_GB2312" w:hAnsi="仿宋_GB2312" w:eastAsia="仿宋_GB2312" w:cs="仿宋_GB2312"/>
                <w:b/>
                <w:bCs/>
                <w:color w:val="953735" w:themeColor="accent2" w:themeShade="BF"/>
                <w:sz w:val="30"/>
                <w:szCs w:val="30"/>
              </w:rPr>
            </w:pPr>
            <w:r>
              <w:fldChar w:fldCharType="begin"/>
            </w:r>
            <w:r>
              <w:instrText xml:space="preserve"> HYPERLINK "https://alumni.ustb.edu.cn/xw/mxxw/f0066c3ab13c4acb938235cb3634b67f.htm"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6"/>
              <w:ind w:left="0"/>
              <w:rPr>
                <w:rFonts w:hint="eastAsia" w:ascii="仿宋_GB2312" w:hAnsi="仿宋_GB2312" w:eastAsia="仿宋_GB2312" w:cs="仿宋_GB2312"/>
                <w:color w:val="953735" w:themeColor="accent2" w:themeShade="BF"/>
                <w:sz w:val="30"/>
                <w:szCs w:val="30"/>
              </w:rPr>
            </w:pPr>
            <w:r>
              <w:rPr>
                <w:rFonts w:hint="eastAsia"/>
              </w:rPr>
              <w:t>校长杨仁树赴雄安新区调研并看望校友</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7"/>
              <w:rPr>
                <w:rFonts w:hint="eastAsia" w:hAnsi="仿宋_GB2312" w:cs="仿宋_GB2312"/>
                <w:b/>
                <w:bCs/>
                <w:color w:val="953735" w:themeColor="accent2" w:themeShade="BF"/>
                <w:sz w:val="30"/>
                <w:szCs w:val="30"/>
              </w:rPr>
            </w:pPr>
            <w:r>
              <w:rPr>
                <w:rFonts w:hint="eastAsia"/>
              </w:rPr>
              <w:t>3月18日，校长杨仁树，副校长黄武南，校务委员会副主任、原副校长何民庆一行到雄安新区考察调研并看望雄安校友。河北省委常委，雄安新区党工委书记、管委会主任张国华会见了杨仁树一行，并就雄安校区建设事宜举行工作座谈。雄安新区管委会副主任马綮鸿、学校雄安校区建设指挥部副总指挥金仁东等参加相关活动。</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8"/>
              <w:rPr>
                <w:rFonts w:hint="eastAsia" w:ascii="仿宋_GB2312" w:hAnsi="仿宋_GB2312" w:eastAsia="仿宋_GB2312" w:cs="仿宋_GB2312"/>
                <w:b/>
                <w:bCs/>
                <w:color w:val="953735" w:themeColor="accent2" w:themeShade="BF"/>
                <w:sz w:val="30"/>
                <w:szCs w:val="30"/>
              </w:rPr>
            </w:pPr>
            <w:r>
              <w:fldChar w:fldCharType="begin"/>
            </w:r>
            <w:r>
              <w:instrText xml:space="preserve"> HYPERLINK "https://news.ustb.edu.cn/info/1087/55146.htm"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6"/>
              <w:ind w:left="0"/>
            </w:pPr>
            <w:r>
              <w:rPr>
                <w:rFonts w:hint="eastAsia"/>
              </w:rPr>
              <w:t>我校在第13届“挑战杯”创业竞赛中再捧全国“优胜杯”</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7"/>
            </w:pPr>
            <w:r>
              <w:rPr>
                <w:rFonts w:hint="eastAsia"/>
              </w:rPr>
              <w:t>3月19日晚，第13届“挑战杯”中国大学生创业计划竞赛闭幕会在北京理工大学良乡校区落下帷幕，我校参赛团队共获得金奖1项、银奖2项、铜奖4项，学校再次捧得全国“优胜杯”。</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8"/>
            </w:pPr>
            <w:r>
              <w:fldChar w:fldCharType="begin"/>
            </w:r>
            <w:r>
              <w:instrText xml:space="preserve"> HYPERLINK "https://news.ustb.edu.cn/info/1154/55957.htm" </w:instrText>
            </w:r>
            <w:r>
              <w:fldChar w:fldCharType="separate"/>
            </w:r>
            <w:r>
              <w:rPr>
                <w:rStyle w:val="14"/>
                <w:rFonts w:ascii="Times New Roman" w:hAnsi="Times New Roman" w:eastAsia="宋体" w:cs="Times New Roman"/>
              </w:rPr>
              <w:t>详情点击查看</w:t>
            </w:r>
            <w:r>
              <w:rPr>
                <w:rStyle w:val="14"/>
                <w:rFonts w:ascii="Times New Roman" w:hAnsi="Times New Roman" w:eastAsia="宋体" w:cs="Times New Roman"/>
              </w:rPr>
              <w:fldChar w:fldCharType="end"/>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6"/>
              <w:ind w:left="0"/>
              <w:rPr>
                <w:rFonts w:hint="eastAsia" w:ascii="仿宋_GB2312" w:hAnsi="仿宋_GB2312" w:eastAsia="仿宋_GB2312" w:cs="仿宋_GB2312"/>
                <w:color w:val="953735" w:themeColor="accent2" w:themeShade="BF"/>
                <w:sz w:val="30"/>
                <w:szCs w:val="30"/>
              </w:rPr>
            </w:pPr>
            <w:r>
              <w:rPr>
                <w:rFonts w:hint="eastAsia"/>
              </w:rPr>
              <w:t>学校召开2</w:t>
            </w:r>
            <w:r>
              <w:t>023</w:t>
            </w:r>
            <w:r>
              <w:rPr>
                <w:rFonts w:hint="eastAsia"/>
              </w:rPr>
              <w:t>年校庆文化周工作协调会</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7"/>
              <w:rPr>
                <w:rFonts w:hint="eastAsia" w:hAnsi="仿宋_GB2312" w:cs="仿宋_GB2312"/>
                <w:b/>
                <w:bCs/>
                <w:color w:val="953735" w:themeColor="accent2" w:themeShade="BF"/>
                <w:sz w:val="30"/>
                <w:szCs w:val="30"/>
              </w:rPr>
            </w:pPr>
            <w:r>
              <w:rPr>
                <w:rFonts w:hint="eastAsia"/>
              </w:rPr>
              <w:t>3月23日上午，学校召开2023年校庆文化周工作协调会，副校长王鲁宁出席会议并讲话，相关部门负责同志参加会议。会议由校友会办公室、基金会办公室主任何进主持。</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8"/>
              <w:rPr>
                <w:rFonts w:hint="eastAsia" w:ascii="仿宋_GB2312" w:hAnsi="仿宋_GB2312" w:eastAsia="仿宋_GB2312" w:cs="仿宋_GB2312"/>
                <w:b/>
                <w:bCs/>
                <w:color w:val="953735" w:themeColor="accent2" w:themeShade="BF"/>
                <w:sz w:val="30"/>
                <w:szCs w:val="30"/>
              </w:rPr>
            </w:pPr>
            <w:r>
              <w:fldChar w:fldCharType="begin"/>
            </w:r>
            <w:r>
              <w:instrText xml:space="preserve"> HYPERLINK "https://news.ustb.edu.cn/info/1122/56004.htm"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6"/>
              <w:ind w:left="0"/>
            </w:pPr>
            <w:r>
              <w:rPr>
                <w:rFonts w:hint="eastAsia"/>
              </w:rPr>
              <w:t>第十届贝壳青年艺术节开幕</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7"/>
            </w:pPr>
            <w:r>
              <w:rPr>
                <w:rFonts w:hint="eastAsia"/>
              </w:rPr>
              <w:t>3月23日，第十届贝壳青年艺术节开幕式暨侯乐天音乐喜剧专场演出在教职工礼堂举行。党委副书记孙景宏，党办、校办，党委宣传部、教师工作部，学生工作部，校团委，教务处，研究生院，招生就业处等机关部处领导、各学院领导及师生代表300余人现场参加了活动，活动通过校内网进行线上直播。Mr.Youngs男声小合唱团带来的《I’m Yours》为本届艺术节拉开帷幕。</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8"/>
            </w:pPr>
            <w:r>
              <w:fldChar w:fldCharType="begin"/>
            </w:r>
            <w:r>
              <w:instrText xml:space="preserve"> HYPERLINK "https://news.ustb.edu.cn/info/1087/56121.htm"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6"/>
              <w:ind w:left="0"/>
            </w:pPr>
            <w:r>
              <w:rPr>
                <w:rFonts w:hint="eastAsia"/>
              </w:rPr>
              <w:t>学校举办2023届毕业生第二场春季大型双选会</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7"/>
            </w:pPr>
            <w:r>
              <w:rPr>
                <w:rFonts w:hint="eastAsia"/>
              </w:rPr>
              <w:t>“万千岗位，只等你来”，3月24日上午，学校2023届毕业生第二场春季大型综合双选会在体育馆举办。党委书记武贵龙到双选会现场了解毕业生求职情况，并和与会企业代表进行交流，党办、校办主任盛佳伟，招生就业处处长吕朝伟和相关负责同志一同前往。</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rPr>
                <w:rFonts w:hint="eastAsia"/>
              </w:rPr>
            </w:pPr>
          </w:p>
        </w:tc>
        <w:tc>
          <w:tcPr>
            <w:tcW w:w="10215" w:type="dxa"/>
            <w:gridSpan w:val="2"/>
            <w:tcBorders>
              <w:tl2br w:val="nil"/>
              <w:tr2bl w:val="nil"/>
            </w:tcBorders>
          </w:tcPr>
          <w:p>
            <w:pPr>
              <w:pStyle w:val="28"/>
            </w:pPr>
            <w:r>
              <w:fldChar w:fldCharType="begin"/>
            </w:r>
            <w:r>
              <w:instrText xml:space="preserve">HYPERLINK "https://news.ustb.edu.cn/info/1087/56101.htm"</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6"/>
              <w:rPr>
                <w:rFonts w:cs="宋体"/>
                <w:kern w:val="36"/>
              </w:rPr>
            </w:pPr>
            <w:r>
              <w:rPr>
                <w:rFonts w:hint="eastAsia"/>
              </w:rPr>
              <w:t>学校获评教育部直属高校精准帮扶典型项目</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tc>
        <w:tc>
          <w:tcPr>
            <w:tcW w:w="10215" w:type="dxa"/>
            <w:gridSpan w:val="2"/>
            <w:tcBorders>
              <w:tl2br w:val="nil"/>
              <w:tr2bl w:val="nil"/>
            </w:tcBorders>
          </w:tcPr>
          <w:p>
            <w:pPr>
              <w:pStyle w:val="27"/>
            </w:pPr>
            <w:r>
              <w:rPr>
                <w:rFonts w:hint="eastAsia"/>
              </w:rPr>
              <w:t>近日，教育部公布了第七届教育部直属高校精准帮扶和创新实验典型项目推选结果，经过学校申报、现场展示和集中评选，我校帮扶工作办公室和国际学生中心申报的精准帮扶项目《搭建北科国际交流平台，讲好定点帮扶中国故事》从71个项目中脱颖而出，入选教育部直属高校精准帮扶典型项目，实现了我校在此类项目评选中的突破。</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tc>
        <w:tc>
          <w:tcPr>
            <w:tcW w:w="10215" w:type="dxa"/>
            <w:gridSpan w:val="2"/>
            <w:tcBorders>
              <w:tl2br w:val="nil"/>
              <w:tr2bl w:val="nil"/>
            </w:tcBorders>
          </w:tcPr>
          <w:p>
            <w:pPr>
              <w:pStyle w:val="28"/>
            </w:pPr>
            <w:r>
              <w:fldChar w:fldCharType="begin"/>
            </w:r>
            <w:r>
              <w:instrText xml:space="preserve"> HYPERLINK "https://news.ustb.edu.cn/info/1087/56129.htm"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17"/>
              <w:spacing w:line="400" w:lineRule="exact"/>
              <w:ind w:firstLine="0" w:firstLineChars="0"/>
              <w:jc w:val="left"/>
            </w:pPr>
            <w:r>
              <w:rPr>
                <w:rFonts w:hint="eastAsia" w:ascii="仿宋_GB2312" w:hAnsi="仿宋_GB2312" w:eastAsia="仿宋_GB2312" w:cs="仿宋_GB2312"/>
                <w:b/>
                <w:bCs/>
                <w:color w:val="953735" w:themeColor="accent2" w:themeShade="BF"/>
                <w:sz w:val="30"/>
                <w:szCs w:val="30"/>
              </w:rPr>
              <w:t>合作交流</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6"/>
              <w:ind w:left="0"/>
              <w:rPr>
                <w:rFonts w:hint="eastAsia"/>
              </w:rPr>
            </w:pPr>
            <w:r>
              <w:rPr>
                <w:rFonts w:hint="eastAsia"/>
              </w:rPr>
              <w:t>施普林格-自然集团汤恩平一行来校座谈交流</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7"/>
              <w:rPr>
                <w:rFonts w:hint="eastAsia"/>
              </w:rPr>
            </w:pPr>
            <w:r>
              <w:rPr>
                <w:rFonts w:hint="eastAsia"/>
              </w:rPr>
              <w:t>3月8日，施普林格-自然集团(Springer-Nature Group)——北京科技大学学科建设及国际学术影响力提升交流合作座谈会在我校召开。施普林格-自然集团大中华区暨全球图书业务总裁汤恩平(Niels Peter Thomas)、机构和企业合作总监岑黎超，我校副校长吕昭平、王鲁宁出席座谈交流会。座谈会由国际合作与交流处处长张达威主持。</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8"/>
              <w:rPr>
                <w:rFonts w:hint="eastAsia"/>
              </w:rPr>
            </w:pPr>
            <w:r>
              <w:fldChar w:fldCharType="begin"/>
            </w:r>
            <w:r>
              <w:instrText xml:space="preserve"> HYPERLINK "https://alumni.ustb.edu.cn/xw/mxxw/922d1e06ccbc449daf7dde0f6e59efa5.htm"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6"/>
              <w:ind w:left="0"/>
              <w:rPr>
                <w:rFonts w:hint="eastAsia"/>
              </w:rPr>
            </w:pPr>
            <w:r>
              <w:rPr>
                <w:rFonts w:hint="eastAsia"/>
                <w:kern w:val="44"/>
              </w:rPr>
              <w:t>国家留学基金管理委员会一行赴我校座谈交流</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7"/>
              <w:rPr>
                <w:rFonts w:hint="eastAsia"/>
              </w:rPr>
            </w:pPr>
            <w:r>
              <w:rPr>
                <w:rFonts w:hint="eastAsia"/>
              </w:rPr>
              <w:t>3月9日，国家留学基金管理委员会（下文简称“留基委”）秘书长生建学一行到访北京科技大学，对我校对外合作交流与来华留学教育工作进行座谈交流。党委书记武贵龙，副校长吕昭平、党委副书记孙景宏出席了座谈交流。座谈会由吕昭平主持。</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8"/>
              <w:rPr>
                <w:rFonts w:hint="eastAsia"/>
              </w:rPr>
            </w:pPr>
            <w:r>
              <w:fldChar w:fldCharType="begin"/>
            </w:r>
            <w:r>
              <w:instrText xml:space="preserve"> HYPERLINK "https://alumni.ustb.edu.cn/xw/mxxw/94cad203381a483297d6ab3cac998b84.htm"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6"/>
              <w:ind w:left="0"/>
              <w:rPr>
                <w:rFonts w:hint="eastAsia"/>
              </w:rPr>
            </w:pPr>
            <w:r>
              <w:rPr>
                <w:rFonts w:hint="eastAsia"/>
              </w:rPr>
              <w:t>践行百企万人计划，首钢京唐公司-北京科技大学高端复合型技术人才研修班开班</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7"/>
              <w:rPr>
                <w:rFonts w:hint="eastAsia"/>
              </w:rPr>
            </w:pPr>
            <w:r>
              <w:rPr>
                <w:rFonts w:hint="eastAsia"/>
              </w:rPr>
              <w:t>3月9日，首钢京唐公司-北京科技大学高端复合型技术人才研修班（第二期）开班仪式在河北曹妃甸举行。学校副校长焦树强，管庄校区院长宁晓钧等，以及首钢京唐公司党委书记、董事长曾立，总经理李明，副总经理王贵阳，总经理助理张扬，京唐公司各部门领导、技术人员和47名研修班学员参加了仪式，会议由李明主持。</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8"/>
              <w:rPr>
                <w:rFonts w:hint="eastAsia"/>
              </w:rPr>
            </w:pPr>
            <w:r>
              <w:fldChar w:fldCharType="begin"/>
            </w:r>
            <w:r>
              <w:instrText xml:space="preserve"> HYPERLINK "https://alumni.ustb.edu.cn/xw/mxxw/f670b514d01a4f77aafd9922d956f3e9.htm"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6"/>
              <w:ind w:left="0"/>
              <w:rPr>
                <w:rFonts w:hint="eastAsia"/>
              </w:rPr>
            </w:pPr>
            <w:r>
              <w:rPr>
                <w:rFonts w:hint="eastAsia"/>
              </w:rPr>
              <w:t>党委副书记孙景宏带队赴天宜上佳公司开展“百企千人·访企拓岗”行动</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7"/>
              <w:rPr>
                <w:rFonts w:hint="eastAsia"/>
              </w:rPr>
            </w:pPr>
            <w:r>
              <w:rPr>
                <w:rFonts w:hint="eastAsia"/>
              </w:rPr>
              <w:t>3月10日，学校党委副书记孙景宏带队赴北京天宜上佳高新材料股份有限公司开展“百企千人·访企拓岗”促就业专项行动，与公司领导、校友代表座谈交流，推动校企双方深度合作。</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8"/>
              <w:rPr>
                <w:rFonts w:hint="eastAsia"/>
              </w:rPr>
            </w:pPr>
            <w:r>
              <w:tab/>
            </w:r>
            <w:r>
              <w:fldChar w:fldCharType="begin"/>
            </w:r>
            <w:r>
              <w:instrText xml:space="preserve"> HYPERLINK "https://alumni.ustb.edu.cn/xw/mxxw/f6067c601d7b49fd9e052632e88e71ca.htm"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6"/>
              <w:ind w:left="0"/>
              <w:rPr>
                <w:rFonts w:hint="eastAsia"/>
              </w:rPr>
            </w:pPr>
            <w:r>
              <w:rPr>
                <w:rFonts w:hint="eastAsia"/>
              </w:rPr>
              <w:t>深化校企合作推动产教融合——校长杨仁树带队走访北京经开区相关企业</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7"/>
              <w:rPr>
                <w:rFonts w:hint="eastAsia"/>
              </w:rPr>
            </w:pPr>
            <w:r>
              <w:t>3月14日，校长杨仁树带队前往北京经济技术开发区京东方科技集团股份有限公司、北方华创科技集团股份有限公司走访调研，与公司领导、校友代表座谈交流，进一步深化拓展校企合作，积极推动“一生双师百企千人”卓越工程人才培养改革落地见效。</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8"/>
              <w:rPr>
                <w:rFonts w:hint="eastAsia"/>
              </w:rPr>
            </w:pPr>
            <w:r>
              <w:fldChar w:fldCharType="begin"/>
            </w:r>
            <w:r>
              <w:instrText xml:space="preserve"> HYPERLINK "https://alumni.ustb.edu.cn/xw/mxxw/97ad3b66775f47ccbd8a56c5be607d6a.htm"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6"/>
              <w:ind w:left="0"/>
              <w:rPr>
                <w:rFonts w:hint="eastAsia"/>
              </w:rPr>
            </w:pPr>
            <w:r>
              <w:rPr>
                <w:rFonts w:hint="eastAsia"/>
              </w:rPr>
              <w:t>学校与宝山钢铁股份有限公司召开合作交流会</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7"/>
              <w:rPr>
                <w:rFonts w:hint="eastAsia"/>
              </w:rPr>
            </w:pPr>
            <w:r>
              <w:rPr>
                <w:rFonts w:hint="eastAsia"/>
              </w:rPr>
              <w:t>3月22日，宝山钢铁股份有限公司党委常委、副总经理、中央研究院院长吴军，汽车用钢国家重点实验室主任、宝武首席科学家陆匠心，中央研究院副院长蒋浩民一行来访我校。校长杨仁树，中国工程院院士、碳中和创新研究院院长毛新平出席会议。会议由学校科技成果转化研究院院长张晓锋主持。</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8"/>
              <w:rPr>
                <w:rFonts w:hint="eastAsia"/>
              </w:rPr>
            </w:pPr>
            <w:r>
              <w:fldChar w:fldCharType="begin"/>
            </w:r>
            <w:r>
              <w:instrText xml:space="preserve">HYPERLINK "https://news.ustb.edu.cn/info/1087/56007.htm"</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6"/>
              <w:ind w:left="0"/>
            </w:pPr>
            <w:r>
              <w:rPr>
                <w:rFonts w:hint="eastAsia"/>
              </w:rPr>
              <w:t>俄罗斯北方钢铁公司、北京瑞尔公司一行来校交流</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7"/>
            </w:pPr>
            <w:r>
              <w:rPr>
                <w:rFonts w:hint="eastAsia"/>
              </w:rPr>
              <w:t>3月23日上午，俄罗斯北方钢铁公司、北京瑞尔公司一行来访我校，副校长焦树强出席，科技成果转化院、招生就业处、国际合作与交流处、冶金与生态工程学院等部门和学院负责人参加座谈会。座谈会由招生就业处处长、创新创业中心主任吕朝伟主持。</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8"/>
            </w:pPr>
            <w:r>
              <w:fldChar w:fldCharType="begin"/>
            </w:r>
            <w:r>
              <w:instrText xml:space="preserve"> HYPERLINK "https://news.ustb.edu.cn/info/1122/56082.htm" </w:instrText>
            </w:r>
            <w:r>
              <w:fldChar w:fldCharType="separate"/>
            </w:r>
            <w:r>
              <w:rPr>
                <w:rStyle w:val="13"/>
              </w:rPr>
              <w:t>详情点击查看</w:t>
            </w:r>
            <w:r>
              <w:rPr>
                <w:rStyle w:val="13"/>
              </w:rPr>
              <w:fldChar w:fldCharType="end"/>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6"/>
              <w:ind w:left="0"/>
              <w:rPr>
                <w:rFonts w:hint="eastAsia"/>
              </w:rPr>
            </w:pPr>
            <w:r>
              <w:rPr>
                <w:rFonts w:hint="eastAsia"/>
              </w:rPr>
              <w:t>柬埔寨洪森亲王与夫人奖学金协会一行来访我校</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7"/>
            </w:pPr>
            <w:r>
              <w:rPr>
                <w:rFonts w:hint="eastAsia"/>
              </w:rPr>
              <w:t>3月24日下午，柬埔寨洪森亲王与夫人奖学金协会（A.M.T）访问团团长Trang Ly（郑贤利）勋爵一行到我校访问，学校党委副书记孙景宏会见来宾并举行座谈会，国际学生中心主任赵宝永，相关职能部处负责人及在校柬埔寨籍国际学生代表参与座谈。</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28"/>
            </w:pPr>
            <w:r>
              <w:fldChar w:fldCharType="begin"/>
            </w:r>
            <w:r>
              <w:instrText xml:space="preserve"> HYPERLINK "https://news.ustb.edu.cn/info/1087/56132.htm"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17"/>
              <w:spacing w:line="400" w:lineRule="exact"/>
              <w:ind w:firstLine="0" w:firstLineChars="0"/>
              <w:jc w:val="left"/>
              <w:rPr>
                <w:rFonts w:hint="eastAsia" w:eastAsia="仿宋_GB2312"/>
                <w:lang w:val="en-US" w:eastAsia="zh-CN"/>
              </w:rPr>
            </w:pPr>
            <w:r>
              <w:rPr>
                <w:rFonts w:hint="eastAsia" w:ascii="仿宋_GB2312" w:hAnsi="仿宋_GB2312" w:eastAsia="仿宋_GB2312" w:cs="仿宋_GB2312"/>
                <w:b/>
                <w:bCs/>
                <w:color w:val="953735" w:themeColor="accent2" w:themeShade="BF"/>
                <w:sz w:val="30"/>
                <w:szCs w:val="30"/>
              </w:rPr>
              <w:t>成果</w:t>
            </w:r>
            <w:r>
              <w:rPr>
                <w:rFonts w:hint="eastAsia" w:ascii="仿宋_GB2312" w:hAnsi="仿宋_GB2312" w:eastAsia="仿宋_GB2312" w:cs="仿宋_GB2312"/>
                <w:b/>
                <w:bCs/>
                <w:color w:val="953735" w:themeColor="accent2" w:themeShade="BF"/>
                <w:sz w:val="30"/>
                <w:szCs w:val="30"/>
                <w:lang w:val="en-US" w:eastAsia="zh-CN"/>
              </w:rPr>
              <w:t>进展</w:t>
            </w:r>
          </w:p>
        </w:tc>
        <w:tc>
          <w:tcPr>
            <w:tcW w:w="240" w:type="dxa"/>
            <w:gridSpan w:val="2"/>
            <w:tcBorders>
              <w:left w:val="nil"/>
              <w:tl2br w:val="nil"/>
              <w:tr2bl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rPr>
          <w:trHeight w:val="570" w:hRule="atLeast"/>
        </w:trPr>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26"/>
              <w:snapToGrid w:val="0"/>
              <w:ind w:left="0"/>
            </w:pPr>
            <w:r>
              <w:rPr>
                <w:rFonts w:hint="eastAsia"/>
              </w:rPr>
              <w:t>我校社会科学进入ESI前1%行列 现有8个学科获此排名</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27"/>
            </w:pPr>
            <w:r>
              <w:rPr>
                <w:rFonts w:hint="eastAsia"/>
              </w:rPr>
              <w:t>据2023年3月9日ESI数据库更新结果显示，我校社会学科进入ESI前1%行列。至此，我校共有材料科学、化学、工程学、物理学、计算机科学、环境/生态学、地质科学以及社会科学8个学科进入了ESI全球机构学科排名的前1%（简称ESI前1%）。</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17"/>
              <w:widowControl/>
              <w:spacing w:line="400" w:lineRule="exact"/>
              <w:ind w:left="420" w:firstLine="0" w:firstLineChars="0"/>
              <w:jc w:val="right"/>
              <w:rPr>
                <w:rFonts w:ascii="仿宋_GB2312" w:hAnsi="宋体" w:eastAsia="仿宋_GB2312" w:cs="宋体"/>
                <w:kern w:val="0"/>
                <w:sz w:val="24"/>
                <w:szCs w:val="24"/>
              </w:rPr>
            </w:pPr>
            <w:r>
              <w:fldChar w:fldCharType="begin"/>
            </w:r>
            <w:r>
              <w:instrText xml:space="preserve"> HYPERLINK "https://alumni.ustb.edu.cn/xw/mxxw/e310e57ed4a04a2280b70fcca1394259.htm"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26"/>
              <w:ind w:left="0"/>
            </w:pPr>
            <w:r>
              <w:t>我校团队研究成果在《Science》期刊上发表</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27"/>
            </w:pPr>
            <w:r>
              <w:t>北京科技大学新材料技术研究院、北京材料基因工程高精尖创新中心的研究团队设计一种新型的层状结构材料，采用一种简单的溶液外延生长方法，获得超薄（低至1nm）铋氧化物薄膜，并稳定呈现出高的宏观铁电性能。研究成果以“Ferroelectricity in layered bismuth oxide down to 1 nanometer”为题，于2023年3月24日发表在《Science》期刊上。</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17"/>
              <w:widowControl/>
              <w:spacing w:line="400" w:lineRule="exact"/>
              <w:ind w:left="420" w:firstLine="0" w:firstLineChars="0"/>
              <w:jc w:val="right"/>
            </w:pPr>
            <w:r>
              <w:fldChar w:fldCharType="begin"/>
            </w:r>
            <w:r>
              <w:instrText xml:space="preserve"> HYPERLINK "https://alumni.ustb.edu.cn/xw/mxxw/55f44aa6eaab48c7833a3d273e53737b.htm"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rPr>
                <w:rFonts w:ascii="仿宋_GB2312" w:hAnsi="仿宋_GB2312" w:eastAsia="仿宋_GB2312" w:cs="仿宋_GB2312"/>
                <w:b/>
                <w:bCs/>
                <w:color w:val="953735" w:themeColor="accent2" w:themeShade="BF"/>
                <w:sz w:val="30"/>
                <w:szCs w:val="30"/>
              </w:rPr>
            </w:pPr>
          </w:p>
        </w:tc>
        <w:tc>
          <w:tcPr>
            <w:tcW w:w="10215" w:type="dxa"/>
            <w:gridSpan w:val="2"/>
            <w:tcBorders>
              <w:tl2br w:val="nil"/>
              <w:tr2bl w:val="nil"/>
            </w:tcBorders>
          </w:tcPr>
          <w:p>
            <w:pPr>
              <w:pStyle w:val="17"/>
              <w:spacing w:line="400" w:lineRule="exact"/>
              <w:ind w:firstLine="0" w:firstLineChars="0"/>
              <w:jc w:val="left"/>
              <w:rPr>
                <w:rFonts w:ascii="仿宋_GB2312" w:hAnsi="仿宋_GB2312" w:eastAsia="仿宋_GB2312" w:cs="仿宋_GB2312"/>
                <w:b/>
                <w:bCs/>
                <w:color w:val="953735" w:themeColor="accent2" w:themeShade="BF"/>
                <w:sz w:val="30"/>
                <w:szCs w:val="30"/>
              </w:rPr>
            </w:pPr>
            <w:r>
              <w:rPr>
                <w:rFonts w:hint="eastAsia" w:ascii="仿宋_GB2312" w:hAnsi="仿宋_GB2312" w:eastAsia="仿宋_GB2312" w:cs="仿宋_GB2312"/>
                <w:b/>
                <w:bCs/>
                <w:color w:val="953735" w:themeColor="accent2" w:themeShade="BF"/>
                <w:sz w:val="30"/>
                <w:szCs w:val="30"/>
              </w:rPr>
              <w:t>校友新闻</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26"/>
              <w:ind w:left="0"/>
              <w:rPr>
                <w:rStyle w:val="14"/>
              </w:rPr>
            </w:pPr>
            <w:r>
              <w:rPr>
                <w:rFonts w:hint="eastAsia"/>
              </w:rPr>
              <w:t>奥运冠军巩立姣校友受邀回母校做二十大精神宣讲</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27"/>
              <w:rPr>
                <w:b/>
                <w:bCs/>
              </w:rPr>
            </w:pPr>
            <w:r>
              <w:rPr>
                <w:rFonts w:hint="eastAsia"/>
              </w:rPr>
              <w:t>3月22日，学校邀请奥运冠军、经管学院工商管理专业2007级校友巩立姣作为“深入学习宣传贯彻党的二十大精神”活动的宣讲嘉宾，为学校师生讲述她的青春奋斗故事及学习党的二十大报告的心得体会。党委宣传部部长尹兆华、学校共青团研究中心常务副主任秦涛、体育部主任张孔军、校团委书记王鹂出席活动。党员教师代表、学校2022-2023学年青马班学员、第256期团校学员、学生入党积极分子等到场聆听。活动由尹兆华主持。</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17"/>
              <w:widowControl/>
              <w:spacing w:line="276" w:lineRule="auto"/>
              <w:ind w:firstLine="315" w:firstLineChars="150"/>
              <w:jc w:val="right"/>
              <w:rPr>
                <w:rFonts w:ascii="仿宋_GB2312" w:hAnsi="宋体" w:eastAsia="仿宋_GB2312" w:cs="宋体"/>
                <w:kern w:val="0"/>
                <w:sz w:val="24"/>
                <w:szCs w:val="24"/>
              </w:rPr>
            </w:pPr>
            <w:r>
              <w:fldChar w:fldCharType="begin"/>
            </w:r>
            <w:r>
              <w:instrText xml:space="preserve"> HYPERLINK "https://mp.weixin.qq.com/s/OK55DZd1RXRp3IIDsEWRuA"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26"/>
              <w:ind w:left="0"/>
            </w:pPr>
            <w:bookmarkStart w:id="0" w:name="_GoBack"/>
            <w:bookmarkEnd w:id="0"/>
            <w:r>
              <w:t>青格勒吉日格乐被授予“全国巾帼建功标兵”称号</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27"/>
            </w:pPr>
            <w:r>
              <w:t>近日，全国妇联关于表彰全国巾帼建功标兵、全国巾帼建功先进集体的决定发布。北京市科协推荐的北科大校友：青格勒吉日格乐被授予了“全国巾帼建功标兵”称号。“全国巾帼建功标兵”是由全国妇联组织评选表彰的先进个人。旨在表彰先进、树立榜样，进一步引领和激励广大妇女以更加饱满的热情、更加昂扬的斗志，为经济社会发展贡献巾帼力量，为开启全面建设社会主义现代化国家新征程、实现中华民族伟大复兴中国梦做出新的更大贡献。</w:t>
            </w:r>
          </w:p>
        </w:tc>
        <w:tc>
          <w:tcPr>
            <w:tcW w:w="240" w:type="dxa"/>
            <w:gridSpan w:val="2"/>
            <w:tcBorders>
              <w:left w:val="nil"/>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p>
            <w:pPr>
              <w:pStyle w:val="17"/>
              <w:widowControl/>
              <w:spacing w:line="276" w:lineRule="auto"/>
              <w:ind w:firstLine="315" w:firstLineChars="150"/>
              <w:jc w:val="right"/>
            </w:pPr>
            <w:r>
              <w:fldChar w:fldCharType="begin"/>
            </w:r>
            <w:r>
              <w:instrText xml:space="preserve"> HYPERLINK "https://alumni.ustb.edu.cn/xw/mxxw/f0066c3ab13c4acb938235cb3634b67f.htm" </w:instrText>
            </w:r>
            <w:r>
              <w:fldChar w:fldCharType="separate"/>
            </w:r>
            <w:r>
              <w:rPr>
                <w:rStyle w:val="14"/>
              </w:rPr>
              <w:t>详情点击查看</w:t>
            </w:r>
            <w:r>
              <w:rPr>
                <w:rStyle w:val="14"/>
              </w:rPr>
              <w:fldChar w:fldCharType="end"/>
            </w:r>
          </w:p>
        </w:tc>
        <w:tc>
          <w:tcPr>
            <w:tcW w:w="240" w:type="dxa"/>
            <w:gridSpan w:val="2"/>
            <w:tcBorders>
              <w:left w:val="nil"/>
              <w:tl2br w:val="nil"/>
              <w:tr2bl w:val="nil"/>
            </w:tcBorders>
          </w:tcPr>
          <w:p>
            <w:pPr>
              <w:spacing w:line="400" w:lineRule="exact"/>
              <w:ind w:right="210"/>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34" w:type="dxa"/>
        </w:trPr>
        <w:tc>
          <w:tcPr>
            <w:tcW w:w="236" w:type="dxa"/>
            <w:tcBorders>
              <w:top w:val="nil"/>
              <w:left w:val="nil"/>
              <w:bottom w:val="nil"/>
              <w:right w:val="nil"/>
            </w:tcBorders>
          </w:tcPr>
          <w:p>
            <w:pPr>
              <w:spacing w:line="400" w:lineRule="exact"/>
              <w:ind w:right="210"/>
            </w:pPr>
          </w:p>
        </w:tc>
        <w:tc>
          <w:tcPr>
            <w:tcW w:w="10211" w:type="dxa"/>
            <w:gridSpan w:val="2"/>
            <w:tcBorders>
              <w:top w:val="nil"/>
              <w:left w:val="nil"/>
              <w:bottom w:val="nil"/>
              <w:right w:val="nil"/>
            </w:tcBorders>
          </w:tcPr>
          <w:p>
            <w:pPr>
              <w:pStyle w:val="18"/>
              <w:spacing w:line="400" w:lineRule="exact"/>
              <w:ind w:left="105" w:firstLine="0" w:firstLineChars="0"/>
              <w:jc w:val="both"/>
            </w:pPr>
            <w:r>
              <w:rPr>
                <w:rFonts w:hint="eastAsia" w:ascii="仿宋_GB2312" w:hAnsi="仿宋_GB2312" w:eastAsia="仿宋_GB2312" w:cs="仿宋_GB2312"/>
                <w:b/>
                <w:bCs/>
                <w:color w:val="953735" w:themeColor="accent2" w:themeShade="BF"/>
                <w:sz w:val="30"/>
                <w:szCs w:val="30"/>
                <w:lang w:val="en-US" w:eastAsia="zh-CN"/>
              </w:rPr>
              <w:t>最新捐赠</w:t>
            </w:r>
          </w:p>
        </w:tc>
        <w:tc>
          <w:tcPr>
            <w:tcW w:w="235" w:type="dxa"/>
            <w:gridSpan w:val="2"/>
            <w:tcBorders>
              <w:top w:val="nil"/>
              <w:left w:val="nil"/>
              <w:bottom w:val="nil"/>
              <w:right w:val="nil"/>
            </w:tcBorders>
          </w:tcPr>
          <w:p>
            <w:pPr>
              <w:spacing w:line="400" w:lineRule="exact"/>
              <w:ind w:right="210"/>
              <w:rPr>
                <w:rFonts w:ascii="Times New Roman" w:hAnsi="Times New Roman" w:cs="Times New Roman"/>
              </w:rPr>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jc w:val="left"/>
            </w:pPr>
          </w:p>
        </w:tc>
        <w:tc>
          <w:tcPr>
            <w:tcW w:w="10215" w:type="dxa"/>
            <w:gridSpan w:val="2"/>
            <w:tcBorders>
              <w:tl2br w:val="nil"/>
              <w:tr2bl w:val="nil"/>
            </w:tcBorders>
          </w:tcPr>
          <w:tbl>
            <w:tblPr>
              <w:tblStyle w:val="19"/>
              <w:tblW w:w="0" w:type="auto"/>
              <w:jc w:val="cente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Grid>
              <w:gridCol w:w="825"/>
              <w:gridCol w:w="4394"/>
              <w:gridCol w:w="1559"/>
              <w:gridCol w:w="1701"/>
            </w:tblGrid>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381" w:hRule="atLeast"/>
                <w:jc w:val="center"/>
              </w:trPr>
              <w:tc>
                <w:tcPr>
                  <w:tcW w:w="825" w:type="dxa"/>
                  <w:tcBorders>
                    <w:top w:val="single" w:color="F79646" w:themeColor="accent6" w:sz="4" w:space="0"/>
                    <w:left w:val="single" w:color="F79646" w:themeColor="accent6" w:sz="4" w:space="0"/>
                    <w:bottom w:val="single" w:color="F79646" w:themeColor="accent6" w:sz="4" w:space="0"/>
                    <w:right w:val="nil"/>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val="0"/>
                      <w:bCs/>
                      <w:color w:val="000000"/>
                      <w:kern w:val="0"/>
                      <w:sz w:val="24"/>
                      <w:szCs w:val="24"/>
                    </w:rPr>
                  </w:pPr>
                  <w:r>
                    <w:rPr>
                      <w:rFonts w:ascii="方正仿宋简体" w:hAnsi="方正仿宋简体" w:eastAsia="方正仿宋简体" w:cs="方正仿宋简体"/>
                      <w:b/>
                      <w:bCs/>
                      <w:color w:val="000000"/>
                      <w:kern w:val="0"/>
                      <w:sz w:val="24"/>
                      <w:szCs w:val="24"/>
                    </w:rPr>
                    <w:t>序号</w:t>
                  </w:r>
                </w:p>
              </w:tc>
              <w:tc>
                <w:tcPr>
                  <w:tcW w:w="4394"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val="0"/>
                      <w:bCs/>
                      <w:color w:val="000000"/>
                      <w:kern w:val="0"/>
                      <w:sz w:val="24"/>
                      <w:szCs w:val="24"/>
                    </w:rPr>
                  </w:pPr>
                  <w:r>
                    <w:rPr>
                      <w:rFonts w:ascii="方正仿宋简体" w:hAnsi="方正仿宋简体" w:eastAsia="方正仿宋简体" w:cs="方正仿宋简体"/>
                      <w:b/>
                      <w:bCs/>
                      <w:color w:val="000000"/>
                      <w:kern w:val="0"/>
                      <w:sz w:val="24"/>
                      <w:szCs w:val="24"/>
                    </w:rPr>
                    <w:t>捐赠人</w:t>
                  </w:r>
                </w:p>
              </w:tc>
              <w:tc>
                <w:tcPr>
                  <w:tcW w:w="1559"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val="0"/>
                      <w:bCs/>
                      <w:color w:val="000000"/>
                      <w:kern w:val="0"/>
                      <w:sz w:val="24"/>
                      <w:szCs w:val="24"/>
                    </w:rPr>
                  </w:pPr>
                  <w:r>
                    <w:rPr>
                      <w:rFonts w:ascii="方正仿宋简体" w:hAnsi="方正仿宋简体" w:eastAsia="方正仿宋简体" w:cs="方正仿宋简体"/>
                      <w:b/>
                      <w:bCs/>
                      <w:color w:val="000000"/>
                      <w:kern w:val="0"/>
                      <w:sz w:val="24"/>
                      <w:szCs w:val="24"/>
                    </w:rPr>
                    <w:t>捐赠时间</w:t>
                  </w:r>
                </w:p>
              </w:tc>
              <w:tc>
                <w:tcPr>
                  <w:tcW w:w="1701" w:type="dxa"/>
                  <w:tcBorders>
                    <w:top w:val="single" w:color="F79646" w:themeColor="accent6" w:sz="4" w:space="0"/>
                    <w:bottom w:val="single" w:color="F79646" w:themeColor="accent6" w:sz="4" w:space="0"/>
                    <w:right w:val="single" w:color="F79646" w:themeColor="accent6" w:sz="4" w:space="0"/>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val="0"/>
                      <w:bCs/>
                      <w:color w:val="000000"/>
                      <w:kern w:val="0"/>
                      <w:sz w:val="24"/>
                      <w:szCs w:val="24"/>
                    </w:rPr>
                  </w:pPr>
                  <w:r>
                    <w:rPr>
                      <w:rFonts w:ascii="方正仿宋简体" w:hAnsi="方正仿宋简体" w:eastAsia="方正仿宋简体" w:cs="方正仿宋简体"/>
                      <w:b/>
                      <w:bCs/>
                      <w:color w:val="000000"/>
                      <w:kern w:val="0"/>
                      <w:sz w:val="24"/>
                      <w:szCs w:val="24"/>
                    </w:rPr>
                    <w:t>金额（元）</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1</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泰纳瑞斯（青岛）钢管有限公司</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2023-03-06</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25000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2</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北京学佳澳软件科技发展有限公司</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2023-03-10</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100000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3</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河南厚德钻石科技有限公司</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2023-03-17</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200000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4</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江苏金恒信息科技股份有限公司</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2023-03-20</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hint="eastAsia"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105000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5</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李兵</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2023-03-25</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3</w:t>
                  </w:r>
                  <w:r>
                    <w:rPr>
                      <w:rFonts w:ascii="方正仿宋简体" w:hAnsi="方正仿宋简体" w:eastAsia="方正仿宋简体" w:cs="方正仿宋简体"/>
                      <w:color w:val="000000"/>
                      <w:kern w:val="0"/>
                      <w:sz w:val="24"/>
                      <w:szCs w:val="24"/>
                      <w:lang w:bidi="ar"/>
                    </w:rPr>
                    <w:t>0000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6</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杨涛</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2023-03-25</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3</w:t>
                  </w:r>
                  <w:r>
                    <w:rPr>
                      <w:rFonts w:ascii="方正仿宋简体" w:hAnsi="方正仿宋简体" w:eastAsia="方正仿宋简体" w:cs="方正仿宋简体"/>
                      <w:color w:val="000000"/>
                      <w:kern w:val="0"/>
                      <w:sz w:val="24"/>
                      <w:szCs w:val="24"/>
                      <w:lang w:bidi="ar"/>
                    </w:rPr>
                    <w:t>0000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bCs/>
                      <w:color w:val="000000"/>
                      <w:kern w:val="0"/>
                      <w:sz w:val="24"/>
                      <w:szCs w:val="24"/>
                      <w:lang w:bidi="ar"/>
                    </w:rPr>
                    <w:t>7</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高晓峰</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2023-03-27</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1</w:t>
                  </w:r>
                  <w:r>
                    <w:rPr>
                      <w:rFonts w:ascii="方正仿宋简体" w:hAnsi="方正仿宋简体" w:eastAsia="方正仿宋简体" w:cs="方正仿宋简体"/>
                      <w:color w:val="000000"/>
                      <w:kern w:val="0"/>
                      <w:sz w:val="24"/>
                      <w:szCs w:val="24"/>
                      <w:lang w:bidi="ar"/>
                    </w:rPr>
                    <w:t>00000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6778" w:type="dxa"/>
                  <w:gridSpan w:val="3"/>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jc w:val="center"/>
                    <w:rPr>
                      <w:rFonts w:ascii="方正仿宋简体" w:hAnsi="宋体" w:eastAsia="方正仿宋简体" w:cs="宋体"/>
                      <w:b w:val="0"/>
                      <w:bCs w:val="0"/>
                      <w:kern w:val="0"/>
                      <w:sz w:val="24"/>
                      <w:szCs w:val="24"/>
                    </w:rPr>
                  </w:pPr>
                  <w:r>
                    <w:rPr>
                      <w:rFonts w:ascii="方正仿宋简体" w:hAnsi="宋体" w:eastAsia="方正仿宋简体" w:cs="宋体"/>
                      <w:b/>
                      <w:bCs/>
                      <w:kern w:val="0"/>
                      <w:sz w:val="24"/>
                      <w:szCs w:val="24"/>
                    </w:rPr>
                    <w:t>总计</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等线" w:cs="宋体"/>
                      <w:color w:val="000000"/>
                      <w:kern w:val="0"/>
                      <w:sz w:val="24"/>
                      <w:szCs w:val="24"/>
                    </w:rPr>
                  </w:pPr>
                  <w:r>
                    <w:rPr>
                      <w:rFonts w:hint="eastAsia" w:ascii="方正仿宋简体" w:hAnsi="方正仿宋简体" w:eastAsia="方正仿宋简体" w:cs="方正仿宋简体"/>
                      <w:color w:val="000000"/>
                      <w:kern w:val="0"/>
                      <w:sz w:val="24"/>
                      <w:szCs w:val="24"/>
                      <w:lang w:val="en-US" w:eastAsia="zh-CN" w:bidi="ar"/>
                    </w:rPr>
                    <w:t>590000</w:t>
                  </w:r>
                </w:p>
              </w:tc>
            </w:tr>
          </w:tbl>
          <w:p>
            <w:pPr>
              <w:pStyle w:val="17"/>
              <w:widowControl/>
              <w:tabs>
                <w:tab w:val="left" w:pos="338"/>
              </w:tabs>
              <w:spacing w:line="400" w:lineRule="exact"/>
              <w:ind w:right="210" w:firstLine="0" w:firstLineChars="0"/>
              <w:jc w:val="left"/>
            </w:pPr>
          </w:p>
        </w:tc>
        <w:tc>
          <w:tcPr>
            <w:tcW w:w="240" w:type="dxa"/>
            <w:gridSpan w:val="2"/>
            <w:tcBorders>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pStyle w:val="7"/>
              <w:spacing w:line="400" w:lineRule="exact"/>
              <w:jc w:val="center"/>
              <w:rPr>
                <w:rFonts w:cs="宋体"/>
                <w:b/>
                <w:color w:val="000000"/>
                <w:kern w:val="2"/>
              </w:rPr>
            </w:pPr>
            <w:r>
              <w:rPr>
                <w:rFonts w:hint="eastAsia" w:ascii="仿宋_GB2312" w:eastAsia="仿宋_GB2312" w:cs="宋体"/>
              </w:rPr>
              <w:t>注：表中所列捐赠为202</w:t>
            </w:r>
            <w:r>
              <w:rPr>
                <w:rFonts w:hint="eastAsia" w:ascii="仿宋_GB2312" w:eastAsia="仿宋_GB2312" w:cs="宋体"/>
                <w:lang w:val="en-US" w:eastAsia="zh-CN"/>
              </w:rPr>
              <w:t>3</w:t>
            </w:r>
            <w:r>
              <w:rPr>
                <w:rFonts w:hint="eastAsia" w:ascii="仿宋_GB2312" w:eastAsia="仿宋_GB2312" w:cs="宋体"/>
              </w:rPr>
              <w:t>年</w:t>
            </w:r>
            <w:r>
              <w:rPr>
                <w:rFonts w:hint="eastAsia" w:ascii="仿宋_GB2312" w:eastAsia="仿宋_GB2312" w:cs="宋体"/>
                <w:lang w:val="en-US" w:eastAsia="zh-CN"/>
              </w:rPr>
              <w:t>3</w:t>
            </w:r>
            <w:r>
              <w:rPr>
                <w:rFonts w:hint="eastAsia" w:ascii="仿宋_GB2312" w:eastAsia="仿宋_GB2312" w:cs="宋体"/>
              </w:rPr>
              <w:t>月</w:t>
            </w:r>
            <w:r>
              <w:rPr>
                <w:rFonts w:hint="eastAsia" w:ascii="仿宋_GB2312" w:eastAsia="仿宋_GB2312" w:cs="宋体"/>
                <w:lang w:val="en-US" w:eastAsia="zh-CN"/>
              </w:rPr>
              <w:t>1</w:t>
            </w:r>
            <w:r>
              <w:rPr>
                <w:rFonts w:hint="eastAsia" w:ascii="仿宋_GB2312" w:eastAsia="仿宋_GB2312" w:cs="宋体"/>
              </w:rPr>
              <w:t>日至2023年</w:t>
            </w:r>
            <w:r>
              <w:rPr>
                <w:rFonts w:hint="eastAsia" w:ascii="仿宋_GB2312" w:eastAsia="仿宋_GB2312" w:cs="宋体"/>
                <w:lang w:val="en-US" w:eastAsia="zh-CN"/>
              </w:rPr>
              <w:t>3</w:t>
            </w:r>
            <w:r>
              <w:rPr>
                <w:rFonts w:hint="eastAsia" w:ascii="仿宋_GB2312" w:eastAsia="仿宋_GB2312" w:cs="宋体"/>
              </w:rPr>
              <w:t>月28日捐赠款项</w:t>
            </w:r>
          </w:p>
          <w:p>
            <w:pPr>
              <w:pStyle w:val="7"/>
              <w:spacing w:line="400" w:lineRule="exact"/>
              <w:rPr>
                <w:color w:val="000000"/>
                <w:kern w:val="2"/>
              </w:rPr>
            </w:pPr>
            <w:r>
              <w:rPr>
                <w:rFonts w:hint="eastAsia" w:cs="宋体"/>
                <w:b/>
                <w:color w:val="000000"/>
                <w:kern w:val="2"/>
              </w:rPr>
              <w:t>北京科技大学校友总会</w:t>
            </w:r>
          </w:p>
          <w:p>
            <w:pPr>
              <w:pStyle w:val="7"/>
              <w:spacing w:line="400" w:lineRule="exact"/>
              <w:rPr>
                <w:color w:val="000000"/>
                <w:kern w:val="2"/>
              </w:rPr>
            </w:pPr>
            <w:r>
              <w:rPr>
                <w:rFonts w:hint="eastAsia" w:cs="宋体"/>
                <w:b/>
                <w:color w:val="000000"/>
                <w:kern w:val="2"/>
              </w:rPr>
              <w:t>地  址：</w:t>
            </w:r>
            <w:r>
              <w:rPr>
                <w:rFonts w:hint="eastAsia" w:cs="宋体"/>
                <w:color w:val="000000"/>
                <w:kern w:val="2"/>
              </w:rPr>
              <w:t>北京市海淀区学院路30号  北京科技大学体育馆1号门1113室</w:t>
            </w:r>
          </w:p>
          <w:p>
            <w:pPr>
              <w:pStyle w:val="7"/>
              <w:spacing w:line="400" w:lineRule="exact"/>
              <w:rPr>
                <w:color w:val="000000"/>
                <w:kern w:val="2"/>
              </w:rPr>
            </w:pPr>
            <w:r>
              <w:rPr>
                <w:rFonts w:hint="eastAsia" w:cs="宋体"/>
                <w:b/>
                <w:color w:val="000000"/>
                <w:kern w:val="2"/>
              </w:rPr>
              <w:t>电  话：</w:t>
            </w:r>
            <w:r>
              <w:rPr>
                <w:rFonts w:hint="eastAsia" w:cs="宋体"/>
                <w:color w:val="000000"/>
                <w:kern w:val="2"/>
              </w:rPr>
              <w:t>（010）62332829  62334622</w:t>
            </w:r>
          </w:p>
          <w:p>
            <w:pPr>
              <w:pStyle w:val="7"/>
              <w:spacing w:line="400" w:lineRule="exact"/>
              <w:rPr>
                <w:rFonts w:cs="宋体"/>
                <w:color w:val="000000"/>
                <w:kern w:val="2"/>
              </w:rPr>
            </w:pPr>
            <w:r>
              <w:rPr>
                <w:rFonts w:hint="eastAsia" w:cs="宋体"/>
                <w:b/>
                <w:color w:val="000000"/>
                <w:kern w:val="2"/>
              </w:rPr>
              <w:t>传  真：</w:t>
            </w:r>
            <w:r>
              <w:rPr>
                <w:rFonts w:hint="eastAsia" w:cs="宋体"/>
                <w:color w:val="000000"/>
                <w:kern w:val="2"/>
              </w:rPr>
              <w:t>（010）62332829</w:t>
            </w:r>
          </w:p>
          <w:p>
            <w:pPr>
              <w:pStyle w:val="7"/>
              <w:spacing w:line="400" w:lineRule="exact"/>
              <w:rPr>
                <w:color w:val="000000"/>
                <w:kern w:val="2"/>
              </w:rPr>
            </w:pPr>
            <w:r>
              <w:rPr>
                <w:rFonts w:hint="eastAsia" w:cs="宋体"/>
                <w:b/>
                <w:color w:val="000000"/>
                <w:kern w:val="2"/>
              </w:rPr>
              <w:t>网  址：</w:t>
            </w:r>
            <w:r>
              <w:rPr>
                <w:rFonts w:hint="eastAsia" w:cs="宋体"/>
                <w:color w:val="000000"/>
                <w:kern w:val="2"/>
              </w:rPr>
              <w:t>http://alumni.ustb.edu.cn</w:t>
            </w:r>
          </w:p>
          <w:p>
            <w:pPr>
              <w:pStyle w:val="7"/>
              <w:spacing w:line="400" w:lineRule="exact"/>
              <w:rPr>
                <w:color w:val="000000"/>
                <w:kern w:val="2"/>
              </w:rPr>
            </w:pPr>
            <w:r>
              <w:rPr>
                <w:rFonts w:hint="eastAsia" w:cs="宋体"/>
                <w:b/>
                <w:color w:val="000000"/>
                <w:kern w:val="2"/>
              </w:rPr>
              <w:t>邮  箱：</w:t>
            </w:r>
            <w:r>
              <w:fldChar w:fldCharType="begin"/>
            </w:r>
            <w:r>
              <w:instrText xml:space="preserve"> HYPERLINK "mailto:xyh@ustb.edu.cn" \t "http://mail.163.com/js6/read/_blank" </w:instrText>
            </w:r>
            <w:r>
              <w:fldChar w:fldCharType="separate"/>
            </w:r>
            <w:r>
              <w:rPr>
                <w:rStyle w:val="14"/>
                <w:rFonts w:hint="eastAsia" w:cs="宋体"/>
                <w:color w:val="0066CC"/>
                <w:kern w:val="2"/>
              </w:rPr>
              <w:t>xyh@ustb.edu.cn</w:t>
            </w:r>
            <w:r>
              <w:rPr>
                <w:rStyle w:val="14"/>
                <w:rFonts w:hint="eastAsia" w:cs="宋体"/>
                <w:color w:val="0066CC"/>
                <w:kern w:val="2"/>
              </w:rPr>
              <w:fldChar w:fldCharType="end"/>
            </w:r>
          </w:p>
          <w:p>
            <w:pPr>
              <w:pStyle w:val="7"/>
              <w:spacing w:line="400" w:lineRule="exact"/>
              <w:rPr>
                <w:color w:val="000000"/>
                <w:kern w:val="2"/>
              </w:rPr>
            </w:pPr>
            <w:r>
              <w:rPr>
                <w:rFonts w:hint="eastAsia" w:cs="宋体"/>
                <w:b/>
                <w:color w:val="000000"/>
                <w:kern w:val="2"/>
              </w:rPr>
              <w:t>官方微信公众平台：</w:t>
            </w:r>
          </w:p>
          <w:p>
            <w:pPr>
              <w:pStyle w:val="7"/>
              <w:spacing w:line="400" w:lineRule="exact"/>
              <w:ind w:firstLine="482"/>
              <w:rPr>
                <w:color w:val="000000"/>
                <w:kern w:val="2"/>
              </w:rPr>
            </w:pPr>
            <w:r>
              <w:rPr>
                <w:rFonts w:hint="eastAsia" w:cs="宋体"/>
                <w:b/>
                <w:color w:val="000000"/>
                <w:kern w:val="2"/>
              </w:rPr>
              <w:t>名称：</w:t>
            </w:r>
            <w:r>
              <w:rPr>
                <w:rFonts w:hint="eastAsia" w:cs="宋体"/>
                <w:color w:val="000000"/>
                <w:kern w:val="2"/>
              </w:rPr>
              <w:t>北京科技大学校友总会</w:t>
            </w:r>
          </w:p>
          <w:p>
            <w:pPr>
              <w:spacing w:line="400" w:lineRule="exact"/>
              <w:ind w:right="210"/>
              <w:rPr>
                <w:color w:val="000000"/>
                <w:szCs w:val="21"/>
              </w:rPr>
            </w:pPr>
            <w:r>
              <w:rPr>
                <w:rFonts w:cs="宋体"/>
                <w:b/>
                <w:color w:val="000000"/>
              </w:rPr>
              <w:t xml:space="preserve">     </w:t>
            </w:r>
            <w:r>
              <w:rPr>
                <w:rFonts w:hint="eastAsia" w:ascii="宋体" w:hAnsi="宋体" w:cs="宋体"/>
                <w:b/>
                <w:color w:val="000000"/>
                <w:kern w:val="0"/>
                <w:sz w:val="24"/>
                <w:szCs w:val="24"/>
              </w:rPr>
              <w:t>微信号</w:t>
            </w:r>
            <w:r>
              <w:rPr>
                <w:rFonts w:hint="eastAsia" w:cs="宋体"/>
                <w:b/>
                <w:color w:val="000000"/>
              </w:rPr>
              <w:t>：</w:t>
            </w:r>
            <w:r>
              <w:rPr>
                <w:rFonts w:hint="eastAsia" w:ascii="宋体" w:hAnsi="宋体" w:cs="宋体"/>
                <w:color w:val="000000"/>
                <w:kern w:val="0"/>
                <w:sz w:val="24"/>
                <w:szCs w:val="24"/>
              </w:rPr>
              <w:t>USTB_XYZH</w:t>
            </w:r>
          </w:p>
        </w:tc>
        <w:tc>
          <w:tcPr>
            <w:tcW w:w="240" w:type="dxa"/>
            <w:gridSpan w:val="2"/>
            <w:tcBorders>
              <w:tl2br w:val="nil"/>
              <w:tr2bl w:val="nil"/>
            </w:tcBorders>
          </w:tcPr>
          <w:p>
            <w:pPr>
              <w:spacing w:line="400" w:lineRule="exact"/>
              <w:ind w:right="210"/>
            </w:pPr>
          </w:p>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ind w:right="210"/>
              <w:rPr>
                <w:color w:val="000000"/>
                <w:szCs w:val="21"/>
              </w:rPr>
            </w:pPr>
            <w:r>
              <w:drawing>
                <wp:inline distT="0" distB="0" distL="0" distR="0">
                  <wp:extent cx="1766570" cy="1766570"/>
                  <wp:effectExtent l="0" t="0" r="11430" b="1143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66570" cy="1766570"/>
                          </a:xfrm>
                          <a:prstGeom prst="rect">
                            <a:avLst/>
                          </a:prstGeom>
                          <a:noFill/>
                          <a:ln>
                            <a:noFill/>
                          </a:ln>
                        </pic:spPr>
                      </pic:pic>
                    </a:graphicData>
                  </a:graphic>
                </wp:inline>
              </w:drawing>
            </w:r>
          </w:p>
        </w:tc>
        <w:tc>
          <w:tcPr>
            <w:tcW w:w="240" w:type="dxa"/>
            <w:gridSpan w:val="2"/>
            <w:tcBorders>
              <w:tl2br w:val="nil"/>
              <w:tr2bl w:val="nil"/>
            </w:tcBorders>
          </w:tcPr>
          <w:p>
            <w:pPr>
              <w:spacing w:line="400" w:lineRule="exact"/>
              <w:ind w:right="210"/>
            </w:pPr>
          </w:p>
        </w:tc>
      </w:tr>
      <w:tr>
        <w:tblPrEx>
          <w:tblCellMar>
            <w:top w:w="0" w:type="dxa"/>
            <w:left w:w="108" w:type="dxa"/>
            <w:bottom w:w="0" w:type="dxa"/>
            <w:right w:w="108" w:type="dxa"/>
          </w:tblCellMar>
        </w:tblPrEx>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ind w:right="210"/>
            </w:pPr>
          </w:p>
        </w:tc>
        <w:tc>
          <w:tcPr>
            <w:tcW w:w="240" w:type="dxa"/>
            <w:gridSpan w:val="2"/>
            <w:tcBorders>
              <w:tl2br w:val="nil"/>
              <w:tr2bl w:val="nil"/>
            </w:tcBorders>
          </w:tcPr>
          <w:p>
            <w:pPr>
              <w:spacing w:line="400" w:lineRule="exact"/>
              <w:ind w:right="210"/>
            </w:pPr>
          </w:p>
        </w:tc>
      </w:tr>
      <w:tr>
        <w:tblPrEx>
          <w:tblCellMar>
            <w:top w:w="0" w:type="dxa"/>
            <w:left w:w="108" w:type="dxa"/>
            <w:bottom w:w="0" w:type="dxa"/>
            <w:right w:w="108" w:type="dxa"/>
          </w:tblCellMar>
        </w:tblPrEx>
        <w:trPr>
          <w:trHeight w:val="311" w:hRule="atLeast"/>
        </w:trPr>
        <w:tc>
          <w:tcPr>
            <w:tcW w:w="261" w:type="dxa"/>
            <w:gridSpan w:val="2"/>
            <w:tcBorders>
              <w:tl2br w:val="nil"/>
              <w:tr2bl w:val="nil"/>
            </w:tcBorders>
          </w:tcPr>
          <w:p>
            <w:pPr>
              <w:spacing w:line="400" w:lineRule="exact"/>
              <w:ind w:right="210"/>
            </w:pPr>
          </w:p>
        </w:tc>
        <w:tc>
          <w:tcPr>
            <w:tcW w:w="10215" w:type="dxa"/>
            <w:gridSpan w:val="2"/>
            <w:tcBorders>
              <w:tl2br w:val="nil"/>
              <w:tr2bl w:val="nil"/>
            </w:tcBorders>
          </w:tcPr>
          <w:p>
            <w:pPr>
              <w:ind w:right="210"/>
            </w:pPr>
          </w:p>
        </w:tc>
        <w:tc>
          <w:tcPr>
            <w:tcW w:w="240" w:type="dxa"/>
            <w:gridSpan w:val="2"/>
            <w:tcBorders>
              <w:tl2br w:val="nil"/>
              <w:tr2bl w:val="nil"/>
            </w:tcBorders>
          </w:tcPr>
          <w:p>
            <w:pPr>
              <w:spacing w:line="400" w:lineRule="exact"/>
              <w:ind w:right="210"/>
            </w:pPr>
          </w:p>
        </w:tc>
      </w:tr>
    </w:tbl>
    <w:p>
      <w:pPr>
        <w:ind w:right="210"/>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6A1AF"/>
    <w:multiLevelType w:val="singleLevel"/>
    <w:tmpl w:val="9386A1AF"/>
    <w:lvl w:ilvl="0" w:tentative="0">
      <w:start w:val="1"/>
      <w:numFmt w:val="bullet"/>
      <w:pStyle w:val="26"/>
      <w:lvlText w:val=""/>
      <w:lvlJc w:val="left"/>
      <w:pPr>
        <w:ind w:left="420" w:hanging="420"/>
      </w:pPr>
      <w:rPr>
        <w:rFonts w:hint="default" w:ascii="Wingdings" w:hAnsi="Wingdings"/>
        <w:color w:val="C00000"/>
        <w:sz w:val="3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BhYjg1Yzk4NjYwNTk1MGQ4MGQ1M2E1NjcyZjJhMjAifQ=="/>
    <w:docVar w:name="KSO_WPS_MARK_KEY" w:val="fb03a019-6081-4747-a6d4-9e36edd24e3f"/>
  </w:docVars>
  <w:rsids>
    <w:rsidRoot w:val="00750750"/>
    <w:rsid w:val="0001347E"/>
    <w:rsid w:val="00020F05"/>
    <w:rsid w:val="00030EC9"/>
    <w:rsid w:val="000C076D"/>
    <w:rsid w:val="000D5B74"/>
    <w:rsid w:val="000E0A50"/>
    <w:rsid w:val="00101E57"/>
    <w:rsid w:val="0012440B"/>
    <w:rsid w:val="00135B0E"/>
    <w:rsid w:val="00135D8D"/>
    <w:rsid w:val="00142799"/>
    <w:rsid w:val="00155501"/>
    <w:rsid w:val="0016353D"/>
    <w:rsid w:val="001663CD"/>
    <w:rsid w:val="0017666F"/>
    <w:rsid w:val="00183DF2"/>
    <w:rsid w:val="001A55FC"/>
    <w:rsid w:val="001C03BA"/>
    <w:rsid w:val="001D3153"/>
    <w:rsid w:val="002227D0"/>
    <w:rsid w:val="002555E9"/>
    <w:rsid w:val="00255D6E"/>
    <w:rsid w:val="002643B5"/>
    <w:rsid w:val="00281F34"/>
    <w:rsid w:val="00294F5C"/>
    <w:rsid w:val="002A17D0"/>
    <w:rsid w:val="002D6969"/>
    <w:rsid w:val="002E4D7F"/>
    <w:rsid w:val="002F2077"/>
    <w:rsid w:val="002F22FE"/>
    <w:rsid w:val="00325E2A"/>
    <w:rsid w:val="0035014C"/>
    <w:rsid w:val="00352853"/>
    <w:rsid w:val="0036080B"/>
    <w:rsid w:val="00371E09"/>
    <w:rsid w:val="00375643"/>
    <w:rsid w:val="00376AFA"/>
    <w:rsid w:val="00381D06"/>
    <w:rsid w:val="003B0A8A"/>
    <w:rsid w:val="003C7BDC"/>
    <w:rsid w:val="003E185D"/>
    <w:rsid w:val="003E4F56"/>
    <w:rsid w:val="003E5ACC"/>
    <w:rsid w:val="00403437"/>
    <w:rsid w:val="004044B6"/>
    <w:rsid w:val="0042040D"/>
    <w:rsid w:val="00420D46"/>
    <w:rsid w:val="00437724"/>
    <w:rsid w:val="00473D03"/>
    <w:rsid w:val="00474085"/>
    <w:rsid w:val="00482276"/>
    <w:rsid w:val="004B1B2D"/>
    <w:rsid w:val="004B401B"/>
    <w:rsid w:val="004C2610"/>
    <w:rsid w:val="004E021E"/>
    <w:rsid w:val="004E2264"/>
    <w:rsid w:val="005251B4"/>
    <w:rsid w:val="00566D7B"/>
    <w:rsid w:val="005800B5"/>
    <w:rsid w:val="00595024"/>
    <w:rsid w:val="005B41C4"/>
    <w:rsid w:val="005C0DAC"/>
    <w:rsid w:val="005D449C"/>
    <w:rsid w:val="00676E70"/>
    <w:rsid w:val="00687B2F"/>
    <w:rsid w:val="0069728A"/>
    <w:rsid w:val="006C3DF4"/>
    <w:rsid w:val="006C5CFD"/>
    <w:rsid w:val="006D0BE0"/>
    <w:rsid w:val="006D7281"/>
    <w:rsid w:val="00713AE2"/>
    <w:rsid w:val="00722216"/>
    <w:rsid w:val="00726D3A"/>
    <w:rsid w:val="007458E8"/>
    <w:rsid w:val="00750750"/>
    <w:rsid w:val="007574BC"/>
    <w:rsid w:val="0077073E"/>
    <w:rsid w:val="007930D6"/>
    <w:rsid w:val="007B72A7"/>
    <w:rsid w:val="007C4995"/>
    <w:rsid w:val="007E6C0C"/>
    <w:rsid w:val="007F3577"/>
    <w:rsid w:val="008164C2"/>
    <w:rsid w:val="0081731F"/>
    <w:rsid w:val="00827343"/>
    <w:rsid w:val="008346AB"/>
    <w:rsid w:val="008533E6"/>
    <w:rsid w:val="008710D7"/>
    <w:rsid w:val="0087507D"/>
    <w:rsid w:val="00877783"/>
    <w:rsid w:val="00897BA2"/>
    <w:rsid w:val="008A105D"/>
    <w:rsid w:val="008B4349"/>
    <w:rsid w:val="008B709A"/>
    <w:rsid w:val="008D2157"/>
    <w:rsid w:val="008D3EAB"/>
    <w:rsid w:val="008E3584"/>
    <w:rsid w:val="008E48B4"/>
    <w:rsid w:val="008F2B93"/>
    <w:rsid w:val="009016C6"/>
    <w:rsid w:val="00902F8A"/>
    <w:rsid w:val="00921407"/>
    <w:rsid w:val="0094267C"/>
    <w:rsid w:val="009442A5"/>
    <w:rsid w:val="0095594E"/>
    <w:rsid w:val="009559A2"/>
    <w:rsid w:val="00967552"/>
    <w:rsid w:val="00976137"/>
    <w:rsid w:val="00987169"/>
    <w:rsid w:val="009A13C6"/>
    <w:rsid w:val="009C079A"/>
    <w:rsid w:val="009D0FD9"/>
    <w:rsid w:val="009F2410"/>
    <w:rsid w:val="009F2880"/>
    <w:rsid w:val="009F5F43"/>
    <w:rsid w:val="00A01470"/>
    <w:rsid w:val="00A05AD1"/>
    <w:rsid w:val="00A3076F"/>
    <w:rsid w:val="00A4219C"/>
    <w:rsid w:val="00A428B8"/>
    <w:rsid w:val="00A56B3C"/>
    <w:rsid w:val="00A769AB"/>
    <w:rsid w:val="00AB5464"/>
    <w:rsid w:val="00AE04D9"/>
    <w:rsid w:val="00AE32C6"/>
    <w:rsid w:val="00B21201"/>
    <w:rsid w:val="00B21F18"/>
    <w:rsid w:val="00B23A2B"/>
    <w:rsid w:val="00B2723B"/>
    <w:rsid w:val="00B41563"/>
    <w:rsid w:val="00B42591"/>
    <w:rsid w:val="00B7171B"/>
    <w:rsid w:val="00B76581"/>
    <w:rsid w:val="00BA40BE"/>
    <w:rsid w:val="00BB234E"/>
    <w:rsid w:val="00BB5ED7"/>
    <w:rsid w:val="00BD46B3"/>
    <w:rsid w:val="00C17B1D"/>
    <w:rsid w:val="00C210A1"/>
    <w:rsid w:val="00C567DF"/>
    <w:rsid w:val="00CA47CA"/>
    <w:rsid w:val="00CC4886"/>
    <w:rsid w:val="00CD4426"/>
    <w:rsid w:val="00D0700C"/>
    <w:rsid w:val="00D15112"/>
    <w:rsid w:val="00D460EC"/>
    <w:rsid w:val="00D646FC"/>
    <w:rsid w:val="00D764B4"/>
    <w:rsid w:val="00D85295"/>
    <w:rsid w:val="00D946DB"/>
    <w:rsid w:val="00D96668"/>
    <w:rsid w:val="00DA17FE"/>
    <w:rsid w:val="00DA6929"/>
    <w:rsid w:val="00DF1E74"/>
    <w:rsid w:val="00E00FD0"/>
    <w:rsid w:val="00E024FE"/>
    <w:rsid w:val="00E0795E"/>
    <w:rsid w:val="00E1641D"/>
    <w:rsid w:val="00E33EA6"/>
    <w:rsid w:val="00E90854"/>
    <w:rsid w:val="00E9309E"/>
    <w:rsid w:val="00EC36EC"/>
    <w:rsid w:val="00EE4AFD"/>
    <w:rsid w:val="00EF4C62"/>
    <w:rsid w:val="00F031B4"/>
    <w:rsid w:val="00F16623"/>
    <w:rsid w:val="00F41A6F"/>
    <w:rsid w:val="00F45AE6"/>
    <w:rsid w:val="00F534ED"/>
    <w:rsid w:val="00F57C79"/>
    <w:rsid w:val="00F62FC7"/>
    <w:rsid w:val="00F6417C"/>
    <w:rsid w:val="00F71BCA"/>
    <w:rsid w:val="00F84147"/>
    <w:rsid w:val="00F8431E"/>
    <w:rsid w:val="00F94359"/>
    <w:rsid w:val="00F94740"/>
    <w:rsid w:val="00FA3CE3"/>
    <w:rsid w:val="00FB16BF"/>
    <w:rsid w:val="00FB59CC"/>
    <w:rsid w:val="00FE34C0"/>
    <w:rsid w:val="00FF102E"/>
    <w:rsid w:val="00FF4EB1"/>
    <w:rsid w:val="02E478B8"/>
    <w:rsid w:val="048B3E34"/>
    <w:rsid w:val="06B5223B"/>
    <w:rsid w:val="0CE77FA1"/>
    <w:rsid w:val="14110343"/>
    <w:rsid w:val="17F028B0"/>
    <w:rsid w:val="18D261A6"/>
    <w:rsid w:val="18EA1B81"/>
    <w:rsid w:val="1E2E3FC6"/>
    <w:rsid w:val="1ECE302D"/>
    <w:rsid w:val="20AB6060"/>
    <w:rsid w:val="21196786"/>
    <w:rsid w:val="219C0EAE"/>
    <w:rsid w:val="25AC3881"/>
    <w:rsid w:val="263375D2"/>
    <w:rsid w:val="26E129D6"/>
    <w:rsid w:val="27457583"/>
    <w:rsid w:val="299F40E5"/>
    <w:rsid w:val="2A7778D7"/>
    <w:rsid w:val="320C1430"/>
    <w:rsid w:val="331F1A45"/>
    <w:rsid w:val="339D5BC7"/>
    <w:rsid w:val="37ED4B4C"/>
    <w:rsid w:val="3A2B6F44"/>
    <w:rsid w:val="3A565A08"/>
    <w:rsid w:val="3F0F400B"/>
    <w:rsid w:val="408B406A"/>
    <w:rsid w:val="41A544D3"/>
    <w:rsid w:val="424654DE"/>
    <w:rsid w:val="443412FA"/>
    <w:rsid w:val="4B6469EB"/>
    <w:rsid w:val="4C413CF8"/>
    <w:rsid w:val="4D1A76C7"/>
    <w:rsid w:val="4D595308"/>
    <w:rsid w:val="4E8F5D51"/>
    <w:rsid w:val="4F305146"/>
    <w:rsid w:val="4F74239C"/>
    <w:rsid w:val="53BE3A1A"/>
    <w:rsid w:val="5A5B13C8"/>
    <w:rsid w:val="5A860FD1"/>
    <w:rsid w:val="5D3635FE"/>
    <w:rsid w:val="62D54B33"/>
    <w:rsid w:val="65DF7FE6"/>
    <w:rsid w:val="6AE81F55"/>
    <w:rsid w:val="6C9B17AD"/>
    <w:rsid w:val="6D7E290C"/>
    <w:rsid w:val="6E88090B"/>
    <w:rsid w:val="72E43211"/>
    <w:rsid w:val="73B70925"/>
    <w:rsid w:val="73CE3DEF"/>
    <w:rsid w:val="75603EA0"/>
    <w:rsid w:val="76515061"/>
    <w:rsid w:val="788B6A97"/>
    <w:rsid w:val="7ACE3F35"/>
    <w:rsid w:val="7E827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jc w:val="left"/>
    </w:p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6"/>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5"/>
    <w:semiHidden/>
    <w:unhideWhenUsed/>
    <w:qFormat/>
    <w:uiPriority w:val="99"/>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qFormat/>
    <w:uiPriority w:val="99"/>
    <w:rPr>
      <w:color w:val="800080"/>
      <w:u w:val="single"/>
    </w:rPr>
  </w:style>
  <w:style w:type="character" w:styleId="14">
    <w:name w:val="Hyperlink"/>
    <w:unhideWhenUsed/>
    <w:qFormat/>
    <w:uiPriority w:val="0"/>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HTML 预设格式 字符"/>
    <w:basedOn w:val="12"/>
    <w:link w:val="7"/>
    <w:semiHidden/>
    <w:qFormat/>
    <w:uiPriority w:val="0"/>
    <w:rPr>
      <w:rFonts w:ascii="宋体" w:hAnsi="宋体" w:eastAsia="宋体" w:cs="Times New Roman"/>
      <w:kern w:val="0"/>
      <w:sz w:val="24"/>
      <w:szCs w:val="24"/>
    </w:rPr>
  </w:style>
  <w:style w:type="paragraph" w:styleId="17">
    <w:name w:val="List Paragraph"/>
    <w:basedOn w:val="1"/>
    <w:qFormat/>
    <w:uiPriority w:val="34"/>
    <w:pPr>
      <w:ind w:firstLine="420" w:firstLineChars="200"/>
    </w:pPr>
    <w:rPr>
      <w:rFonts w:ascii="Times New Roman" w:hAnsi="Times New Roman" w:eastAsia="宋体" w:cs="Times New Roman"/>
    </w:rPr>
  </w:style>
  <w:style w:type="paragraph" w:customStyle="1" w:styleId="18">
    <w:name w:val="_Style 5"/>
    <w:basedOn w:val="1"/>
    <w:qFormat/>
    <w:uiPriority w:val="34"/>
    <w:pPr>
      <w:ind w:firstLine="420" w:firstLineChars="200"/>
    </w:pPr>
    <w:rPr>
      <w:rFonts w:ascii="Times New Roman" w:hAnsi="Times New Roman" w:eastAsia="宋体" w:cs="Times New Roman"/>
    </w:rPr>
  </w:style>
  <w:style w:type="table" w:customStyle="1" w:styleId="19">
    <w:name w:val="网格表 4 - 着色 61"/>
    <w:basedOn w:val="10"/>
    <w:qFormat/>
    <w:uiPriority w:val="49"/>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character" w:customStyle="1" w:styleId="20">
    <w:name w:val="页眉 字符"/>
    <w:basedOn w:val="12"/>
    <w:link w:val="6"/>
    <w:qFormat/>
    <w:uiPriority w:val="99"/>
    <w:rPr>
      <w:rFonts w:asciiTheme="minorHAnsi" w:hAnsiTheme="minorHAnsi" w:eastAsiaTheme="minorEastAsia" w:cstheme="minorBidi"/>
      <w:kern w:val="2"/>
      <w:sz w:val="18"/>
      <w:szCs w:val="18"/>
    </w:rPr>
  </w:style>
  <w:style w:type="character" w:customStyle="1" w:styleId="21">
    <w:name w:val="页脚 字符"/>
    <w:basedOn w:val="12"/>
    <w:link w:val="5"/>
    <w:qFormat/>
    <w:uiPriority w:val="99"/>
    <w:rPr>
      <w:rFonts w:asciiTheme="minorHAnsi" w:hAnsiTheme="minorHAnsi" w:eastAsiaTheme="minorEastAsia" w:cstheme="minorBidi"/>
      <w:kern w:val="2"/>
      <w:sz w:val="18"/>
      <w:szCs w:val="18"/>
    </w:rPr>
  </w:style>
  <w:style w:type="character" w:customStyle="1" w:styleId="22">
    <w:name w:val="标题 3 字符"/>
    <w:basedOn w:val="12"/>
    <w:link w:val="3"/>
    <w:qFormat/>
    <w:uiPriority w:val="9"/>
    <w:rPr>
      <w:rFonts w:ascii="宋体" w:hAnsi="宋体" w:cs="宋体"/>
      <w:b/>
      <w:bCs/>
      <w:sz w:val="27"/>
      <w:szCs w:val="27"/>
    </w:rPr>
  </w:style>
  <w:style w:type="character" w:customStyle="1" w:styleId="23">
    <w:name w:val="标题 1 字符"/>
    <w:basedOn w:val="12"/>
    <w:link w:val="2"/>
    <w:qFormat/>
    <w:uiPriority w:val="9"/>
    <w:rPr>
      <w:rFonts w:asciiTheme="minorHAnsi" w:hAnsiTheme="minorHAnsi" w:eastAsiaTheme="minorEastAsia" w:cstheme="minorBidi"/>
      <w:b/>
      <w:bCs/>
      <w:kern w:val="44"/>
      <w:sz w:val="44"/>
      <w:szCs w:val="44"/>
    </w:rPr>
  </w:style>
  <w:style w:type="character" w:customStyle="1" w:styleId="24">
    <w:name w:val="批注文字 字符"/>
    <w:basedOn w:val="12"/>
    <w:link w:val="4"/>
    <w:semiHidden/>
    <w:qFormat/>
    <w:uiPriority w:val="99"/>
    <w:rPr>
      <w:rFonts w:asciiTheme="minorHAnsi" w:hAnsiTheme="minorHAnsi" w:eastAsiaTheme="minorEastAsia" w:cstheme="minorBidi"/>
      <w:kern w:val="2"/>
      <w:sz w:val="21"/>
      <w:szCs w:val="22"/>
    </w:rPr>
  </w:style>
  <w:style w:type="character" w:customStyle="1" w:styleId="25">
    <w:name w:val="批注主题 字符"/>
    <w:basedOn w:val="24"/>
    <w:link w:val="9"/>
    <w:semiHidden/>
    <w:qFormat/>
    <w:uiPriority w:val="99"/>
    <w:rPr>
      <w:rFonts w:asciiTheme="minorHAnsi" w:hAnsiTheme="minorHAnsi" w:eastAsiaTheme="minorEastAsia" w:cstheme="minorBidi"/>
      <w:b/>
      <w:bCs/>
      <w:kern w:val="2"/>
      <w:sz w:val="21"/>
      <w:szCs w:val="22"/>
    </w:rPr>
  </w:style>
  <w:style w:type="paragraph" w:customStyle="1" w:styleId="26">
    <w:name w:val="标题就用它"/>
    <w:basedOn w:val="17"/>
    <w:qFormat/>
    <w:uiPriority w:val="0"/>
    <w:pPr>
      <w:widowControl/>
      <w:numPr>
        <w:ilvl w:val="0"/>
        <w:numId w:val="1"/>
      </w:numPr>
      <w:spacing w:line="400" w:lineRule="exact"/>
      <w:ind w:firstLine="0" w:firstLineChars="0"/>
      <w:jc w:val="left"/>
    </w:pPr>
    <w:rPr>
      <w:b/>
      <w:bCs/>
      <w:sz w:val="24"/>
      <w:szCs w:val="24"/>
    </w:rPr>
  </w:style>
  <w:style w:type="paragraph" w:customStyle="1" w:styleId="27">
    <w:name w:val="正文就用它"/>
    <w:basedOn w:val="1"/>
    <w:qFormat/>
    <w:uiPriority w:val="0"/>
    <w:pPr>
      <w:widowControl/>
      <w:snapToGrid w:val="0"/>
      <w:spacing w:line="400" w:lineRule="exact"/>
      <w:ind w:right="210" w:firstLine="360" w:firstLineChars="150"/>
      <w:jc w:val="left"/>
    </w:pPr>
    <w:rPr>
      <w:rFonts w:ascii="仿宋_GB2312" w:hAnsi="宋体" w:eastAsia="仿宋_GB2312" w:cs="宋体"/>
      <w:kern w:val="0"/>
      <w:sz w:val="24"/>
      <w:szCs w:val="24"/>
    </w:rPr>
  </w:style>
  <w:style w:type="paragraph" w:customStyle="1" w:styleId="28">
    <w:name w:val="超链接就用它"/>
    <w:basedOn w:val="1"/>
    <w:qFormat/>
    <w:uiPriority w:val="0"/>
    <w:pPr>
      <w:widowControl/>
      <w:snapToGrid w:val="0"/>
      <w:spacing w:line="400" w:lineRule="exact"/>
      <w:ind w:right="210" w:firstLine="315" w:firstLineChars="150"/>
      <w:jc w:val="righ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60AF8-1E90-1D4C-9F30-EA5A5D680320}">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3182</Words>
  <Characters>3541</Characters>
  <Lines>37</Lines>
  <Paragraphs>10</Paragraphs>
  <TotalTime>5</TotalTime>
  <ScaleCrop>false</ScaleCrop>
  <LinksUpToDate>false</LinksUpToDate>
  <CharactersWithSpaces>3575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2023-03-28T04:48:00Z</dcterms:created>
  <dc:creator>李 林倩</dc:creator>
  <cp:lastModifiedBy>孑然</cp:lastModifiedBy>
  <dcterms:modified xsi:type="dcterms:W3CDTF">2023-03-29T05:12:08Z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AAABBBF624F54359AF5CB7F995456610</vt:lpwstr>
  </property>
</Properties>
</file>