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8" w:type="dxa"/>
        <w:tblLayout w:type="fixed"/>
        <w:tblLook w:val="04A0" w:firstRow="1" w:lastRow="0" w:firstColumn="1" w:lastColumn="0" w:noHBand="0" w:noVBand="1"/>
      </w:tblPr>
      <w:tblGrid>
        <w:gridCol w:w="236"/>
        <w:gridCol w:w="25"/>
        <w:gridCol w:w="10186"/>
        <w:gridCol w:w="29"/>
        <w:gridCol w:w="242"/>
      </w:tblGrid>
      <w:tr w:rsidR="00BA0B94">
        <w:trPr>
          <w:trHeight w:val="90"/>
        </w:trPr>
        <w:tc>
          <w:tcPr>
            <w:tcW w:w="10718" w:type="dxa"/>
            <w:gridSpan w:val="5"/>
            <w:tcBorders>
              <w:tl2br w:val="nil"/>
              <w:tr2bl w:val="nil"/>
            </w:tcBorders>
          </w:tcPr>
          <w:p w:rsidR="00BA0B94" w:rsidRDefault="00000000">
            <w:pPr>
              <w:ind w:right="210"/>
              <w:jc w:val="center"/>
            </w:pPr>
            <w:r>
              <w:rPr>
                <w:noProof/>
              </w:rPr>
              <w:drawing>
                <wp:anchor distT="0" distB="0" distL="0" distR="0" simplePos="0" relativeHeight="3" behindDoc="0" locked="0" layoutInCell="1" allowOverlap="1">
                  <wp:simplePos x="0" y="0"/>
                  <wp:positionH relativeFrom="page">
                    <wp:posOffset>318873</wp:posOffset>
                  </wp:positionH>
                  <wp:positionV relativeFrom="page">
                    <wp:posOffset>97283</wp:posOffset>
                  </wp:positionV>
                  <wp:extent cx="6873911" cy="10177419"/>
                  <wp:effectExtent l="0" t="0" r="0" b="0"/>
                  <wp:wrapTopAndBottom/>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6" cstate="print"/>
                          <a:srcRect l="-1168" t="789" r="-4019" b="-788"/>
                          <a:stretch/>
                        </pic:blipFill>
                        <pic:spPr>
                          <a:xfrm>
                            <a:off x="0" y="0"/>
                            <a:ext cx="6873911" cy="10177419"/>
                          </a:xfrm>
                          <a:prstGeom prst="rect">
                            <a:avLst/>
                          </a:prstGeom>
                        </pic:spPr>
                      </pic:pic>
                    </a:graphicData>
                  </a:graphic>
                </wp:anchor>
              </w:drawing>
            </w:r>
          </w:p>
        </w:tc>
      </w:tr>
      <w:tr w:rsidR="00BA0B94">
        <w:trPr>
          <w:trHeight w:val="90"/>
        </w:trPr>
        <w:tc>
          <w:tcPr>
            <w:tcW w:w="10718" w:type="dxa"/>
            <w:gridSpan w:val="5"/>
            <w:tcBorders>
              <w:tl2br w:val="nil"/>
              <w:tr2bl w:val="nil"/>
            </w:tcBorders>
          </w:tcPr>
          <w:p w:rsidR="00BA0B94" w:rsidRDefault="00000000">
            <w:pPr>
              <w:ind w:right="210"/>
              <w:jc w:val="center"/>
            </w:pPr>
            <w:r>
              <w:rPr>
                <w:rFonts w:hint="eastAsia"/>
                <w:noProof/>
              </w:rPr>
              <w:lastRenderedPageBreak/>
              <w:drawing>
                <wp:inline distT="0" distB="0" distL="0" distR="0">
                  <wp:extent cx="6666230" cy="1795779"/>
                  <wp:effectExtent l="0" t="0" r="1270" b="13970"/>
                  <wp:docPr id="1026" name="图片 3" descr="微信图片_20230426121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7" cstate="print"/>
                          <a:srcRect/>
                          <a:stretch/>
                        </pic:blipFill>
                        <pic:spPr>
                          <a:xfrm>
                            <a:off x="0" y="0"/>
                            <a:ext cx="6666230" cy="1795779"/>
                          </a:xfrm>
                          <a:prstGeom prst="rect">
                            <a:avLst/>
                          </a:prstGeom>
                        </pic:spPr>
                      </pic:pic>
                    </a:graphicData>
                  </a:graphic>
                </wp:inline>
              </w:drawing>
            </w: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1"/>
              <w:spacing w:line="400" w:lineRule="exact"/>
              <w:ind w:firstLineChars="0" w:firstLine="0"/>
              <w:jc w:val="left"/>
              <w:rPr>
                <w:rFonts w:ascii="华文新魏" w:eastAsia="华文新魏"/>
                <w:color w:val="953735"/>
                <w:sz w:val="36"/>
                <w:szCs w:val="36"/>
              </w:rPr>
            </w:pPr>
            <w:r>
              <w:rPr>
                <w:rFonts w:ascii="仿宋_GB2312" w:eastAsia="仿宋_GB2312" w:hAnsi="仿宋_GB2312" w:cs="仿宋_GB2312" w:hint="eastAsia"/>
                <w:b/>
                <w:bCs/>
                <w:color w:val="953735"/>
                <w:sz w:val="30"/>
                <w:szCs w:val="30"/>
              </w:rPr>
              <w:t>母校新闻</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rPr>
                <w:rFonts w:ascii="仿宋_GB2312" w:eastAsia="仿宋_GB2312" w:hAnsi="仿宋_GB2312" w:cs="仿宋_GB2312"/>
                <w:color w:val="953735"/>
                <w:sz w:val="30"/>
                <w:szCs w:val="30"/>
              </w:rPr>
            </w:pPr>
            <w:r>
              <w:rPr>
                <w:rFonts w:hint="eastAsia"/>
              </w:rPr>
              <w:t>我校学子在第十三届全国大学生数学竞赛中取得佳绩</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rPr>
                <w:rFonts w:hAnsi="仿宋_GB2312" w:cs="仿宋_GB2312"/>
                <w:b/>
                <w:bCs/>
                <w:color w:val="953735"/>
                <w:sz w:val="30"/>
                <w:szCs w:val="30"/>
              </w:rPr>
            </w:pPr>
            <w:r>
              <w:rPr>
                <w:rFonts w:hint="eastAsia"/>
              </w:rPr>
              <w:t>3月24日至26日，由中国数学会主办、华东师范大学承办的第十三届全国大学生数学竞赛决赛举行，我校共有三名同学参赛。其中数理学院张舜志获数学专业组（高年级）一等奖，计算机与通信工程学院彭阿晓和材料科学与工程学院饶瑞华分别获非数学类二、三等奖。</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rPr>
                <w:rFonts w:ascii="仿宋_GB2312" w:eastAsia="仿宋_GB2312" w:hAnsi="仿宋_GB2312" w:cs="仿宋_GB2312"/>
                <w:b/>
                <w:bCs/>
                <w:color w:val="953735"/>
                <w:sz w:val="30"/>
                <w:szCs w:val="30"/>
              </w:rPr>
            </w:pPr>
            <w:hyperlink r:id="rId8"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党委书记武贵龙参加首批四所疏解高校协同创新座谈会</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3月27日，河北省委书记倪岳峰主持召开首批四所疏解高校协同创新座谈会，河北省省长王正谱出席，学校党委书记武贵龙参加会议并发言。</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9" w:history="1">
              <w:r>
                <w:rPr>
                  <w:rStyle w:val="af"/>
                  <w:rFonts w:ascii="Times New Roman" w:hAnsi="Times New Roman" w:cs="Times New Roman"/>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rPr>
                <w:rFonts w:ascii="仿宋_GB2312" w:eastAsia="仿宋_GB2312" w:hAnsi="仿宋_GB2312" w:cs="仿宋_GB2312"/>
                <w:color w:val="953735"/>
                <w:sz w:val="30"/>
                <w:szCs w:val="30"/>
              </w:rPr>
            </w:pPr>
            <w:r>
              <w:rPr>
                <w:rFonts w:hint="eastAsia"/>
              </w:rPr>
              <w:t>我校</w:t>
            </w:r>
            <w:r>
              <w:rPr>
                <w:rFonts w:hint="eastAsia"/>
              </w:rPr>
              <w:t>22</w:t>
            </w:r>
            <w:r>
              <w:rPr>
                <w:rFonts w:hint="eastAsia"/>
              </w:rPr>
              <w:t>位学者入选</w:t>
            </w:r>
            <w:r>
              <w:rPr>
                <w:rFonts w:hint="eastAsia"/>
              </w:rPr>
              <w:t>Elsevier 2022</w:t>
            </w:r>
            <w:r>
              <w:rPr>
                <w:rFonts w:hint="eastAsia"/>
              </w:rPr>
              <w:t>“中国高被引学者”榜单</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rPr>
                <w:rFonts w:hAnsi="仿宋_GB2312" w:cs="仿宋_GB2312"/>
                <w:b/>
                <w:bCs/>
                <w:color w:val="953735"/>
                <w:sz w:val="30"/>
                <w:szCs w:val="30"/>
              </w:rPr>
            </w:pPr>
            <w:r>
              <w:rPr>
                <w:rFonts w:hint="eastAsia"/>
              </w:rPr>
              <w:t>3月28日，爱思唯尔（Elsevier）发布2022“中国高被引学者” (Highly Cited Chinese Researchers)榜单。我校共有22位学者入选，分布在10个一级学科，上榜人数及学科分布与去年持平。其中，冶金工程、材料科学与工程学科各6人，管理科学与工程、物理学科各2人，化学、控制科学与工程、信息与通信工程、机械工程、计算机科学与技术、动力工程及工程热物理等学科各1人。各学科入选学者见表1，排名不分先后。</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rPr>
                <w:rFonts w:ascii="仿宋_GB2312" w:eastAsia="仿宋_GB2312" w:hAnsi="仿宋_GB2312" w:cs="仿宋_GB2312"/>
                <w:b/>
                <w:bCs/>
                <w:color w:val="953735"/>
                <w:sz w:val="30"/>
                <w:szCs w:val="30"/>
              </w:rPr>
            </w:pPr>
            <w:hyperlink r:id="rId10"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副校长王鲁宁带队赴山东三地与校友座谈</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bottom w:val="nil"/>
              <w:tl2br w:val="nil"/>
              <w:tr2bl w:val="nil"/>
            </w:tcBorders>
          </w:tcPr>
          <w:p w:rsidR="00BA0B94" w:rsidRDefault="00000000">
            <w:pPr>
              <w:pStyle w:val="af2"/>
            </w:pPr>
            <w:r>
              <w:rPr>
                <w:rFonts w:hint="eastAsia"/>
              </w:rPr>
              <w:t>在学校建校71周年前夕，副校长、校友总会副会长王鲁宁一行代表学校及校友总会赴山东济南、青岛、烟台与校友亲切座谈，宣传学校发展，凝聚校友力量，加强校友组织建设。</w:t>
            </w:r>
          </w:p>
        </w:tc>
        <w:tc>
          <w:tcPr>
            <w:tcW w:w="242" w:type="dxa"/>
            <w:tcBorders>
              <w:left w:val="nil"/>
              <w:bottom w:val="nil"/>
              <w:tl2br w:val="nil"/>
              <w:tr2bl w:val="nil"/>
            </w:tcBorders>
          </w:tcPr>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right w:val="nil"/>
              <w:tl2br w:val="nil"/>
              <w:tr2bl w:val="nil"/>
            </w:tcBorders>
          </w:tcPr>
          <w:p w:rsidR="00BA0B94" w:rsidRDefault="00BA0B94">
            <w:pPr>
              <w:spacing w:line="400" w:lineRule="exact"/>
              <w:ind w:right="210"/>
            </w:pPr>
          </w:p>
        </w:tc>
        <w:tc>
          <w:tcPr>
            <w:tcW w:w="10215" w:type="dxa"/>
            <w:gridSpan w:val="2"/>
            <w:tcBorders>
              <w:top w:val="nil"/>
              <w:left w:val="nil"/>
              <w:bottom w:val="nil"/>
              <w:right w:val="nil"/>
              <w:tl2br w:val="nil"/>
              <w:tr2bl w:val="nil"/>
            </w:tcBorders>
          </w:tcPr>
          <w:p w:rsidR="00BA0B94" w:rsidRDefault="00000000">
            <w:pPr>
              <w:pStyle w:val="af3"/>
            </w:pPr>
            <w:hyperlink r:id="rId11" w:history="1">
              <w:r>
                <w:rPr>
                  <w:rStyle w:val="af"/>
                </w:rPr>
                <w:t>详情点击查看</w:t>
              </w:r>
            </w:hyperlink>
          </w:p>
        </w:tc>
        <w:tc>
          <w:tcPr>
            <w:tcW w:w="242" w:type="dxa"/>
            <w:tcBorders>
              <w:top w:val="nil"/>
              <w:left w:val="nil"/>
              <w:bottom w:val="nil"/>
              <w:right w:val="nil"/>
              <w:tl2br w:val="nil"/>
              <w:tr2bl w:val="nil"/>
            </w:tcBorders>
          </w:tcPr>
          <w:p w:rsidR="00BA0B94" w:rsidRDefault="00BA0B94">
            <w:pPr>
              <w:spacing w:line="400" w:lineRule="exact"/>
              <w:ind w:right="210"/>
            </w:pPr>
          </w:p>
        </w:tc>
      </w:tr>
      <w:tr w:rsidR="00BA0B94">
        <w:tc>
          <w:tcPr>
            <w:tcW w:w="261" w:type="dxa"/>
            <w:gridSpan w:val="2"/>
            <w:tcBorders>
              <w:right w:val="nil"/>
              <w:tl2br w:val="nil"/>
              <w:tr2bl w:val="nil"/>
            </w:tcBorders>
          </w:tcPr>
          <w:p w:rsidR="00BA0B94" w:rsidRDefault="00BA0B94">
            <w:pPr>
              <w:spacing w:line="400" w:lineRule="exact"/>
              <w:ind w:right="210"/>
            </w:pPr>
          </w:p>
        </w:tc>
        <w:tc>
          <w:tcPr>
            <w:tcW w:w="10215" w:type="dxa"/>
            <w:gridSpan w:val="2"/>
            <w:tcBorders>
              <w:top w:val="nil"/>
              <w:left w:val="nil"/>
              <w:bottom w:val="nil"/>
              <w:right w:val="nil"/>
              <w:tl2br w:val="nil"/>
              <w:tr2bl w:val="nil"/>
            </w:tcBorders>
          </w:tcPr>
          <w:p w:rsidR="00BA0B94" w:rsidRDefault="00000000">
            <w:pPr>
              <w:pStyle w:val="a"/>
              <w:ind w:left="0"/>
            </w:pPr>
            <w:r>
              <w:rPr>
                <w:rFonts w:hint="eastAsia"/>
              </w:rPr>
              <w:t>学校召开“学科建设大讨论—雄安校区建设规划”专题研讨会</w:t>
            </w:r>
          </w:p>
          <w:p w:rsidR="00BA0B94" w:rsidRDefault="00000000">
            <w:pPr>
              <w:pStyle w:val="af2"/>
            </w:pPr>
            <w:r>
              <w:t>党的二十大报告强调，教育、科技、人才是全面建设社会主义现代化国家的基础性、战略性支撑，要</w:t>
            </w:r>
            <w:r>
              <w:t>“</w:t>
            </w:r>
            <w:r>
              <w:t>深入实施科教兴国战略、人才强国战略、创新驱动发展战略</w:t>
            </w:r>
            <w:r>
              <w:t>”“</w:t>
            </w:r>
            <w:r>
              <w:t>加快建设教育强国、科技强国、人才强国</w:t>
            </w:r>
            <w:r>
              <w:t>”</w:t>
            </w:r>
            <w:r>
              <w:t>。为深入学习贯彻党的二十大精神，持续推动学校高质量内涵式发</w:t>
            </w:r>
            <w:r>
              <w:rPr>
                <w:spacing w:val="8"/>
                <w:sz w:val="26"/>
                <w:szCs w:val="26"/>
                <w:shd w:val="clear" w:color="auto" w:fill="FFFFFF"/>
              </w:rPr>
              <w:t>展</w:t>
            </w:r>
            <w:r>
              <w:t>，奋力开创建设中国特色、世界一流大学的新局面，3月31日，学校召开</w:t>
            </w:r>
            <w:r>
              <w:t>“</w:t>
            </w:r>
            <w:r>
              <w:t>学科建设大讨论</w:t>
            </w:r>
            <w:r>
              <w:t>—</w:t>
            </w:r>
            <w:r>
              <w:t>雄安校区建设规划</w:t>
            </w:r>
            <w:r>
              <w:t>”</w:t>
            </w:r>
            <w:r>
              <w:t>专题研讨会。</w:t>
            </w:r>
          </w:p>
          <w:p w:rsidR="00BA0B94" w:rsidRDefault="00000000">
            <w:pPr>
              <w:pStyle w:val="af3"/>
            </w:pPr>
            <w:hyperlink r:id="rId12" w:history="1">
              <w:r>
                <w:rPr>
                  <w:rStyle w:val="af"/>
                </w:rPr>
                <w:t>详情点击查看</w:t>
              </w:r>
            </w:hyperlink>
          </w:p>
        </w:tc>
        <w:tc>
          <w:tcPr>
            <w:tcW w:w="242" w:type="dxa"/>
            <w:tcBorders>
              <w:top w:val="nil"/>
              <w:left w:val="nil"/>
              <w:bottom w:val="nil"/>
              <w:righ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学校人工草坪足球场竣工启用</w:t>
            </w:r>
          </w:p>
          <w:p w:rsidR="00BA0B94" w:rsidRDefault="00000000">
            <w:pPr>
              <w:pStyle w:val="af2"/>
            </w:pPr>
            <w:r>
              <w:rPr>
                <w:rFonts w:hint="eastAsia"/>
              </w:rPr>
              <w:lastRenderedPageBreak/>
              <w:t>4月8日上午，学校人工草坪足球场竣工启用仪式在田径场西侧足球场举行。施工单位负责人，学校党委副书记于成文，副校长王鲁宁，审计室主任孙亚东，基建管理处处长、雄安校区建设项目指挥部工程建设管理部部长仇安兵，后勤管理处处长兼后勤服务集团总经理张东平，体育部主任张孔军，党委宣传部副部长薛浪，体育场馆管理中心常务副主任鞠洋等相关部处负责人出席仪式，钢小伙教职工足球队、学生足球队等成员参与活动。</w:t>
            </w:r>
          </w:p>
          <w:p w:rsidR="00BA0B94" w:rsidRDefault="00000000">
            <w:pPr>
              <w:pStyle w:val="af3"/>
            </w:pPr>
            <w:hyperlink r:id="rId13"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op w:val="nil"/>
              <w:tl2br w:val="nil"/>
              <w:tr2bl w:val="nil"/>
            </w:tcBorders>
          </w:tcPr>
          <w:p w:rsidR="00BA0B94" w:rsidRDefault="00000000">
            <w:pPr>
              <w:pStyle w:val="a"/>
              <w:ind w:left="0"/>
              <w:rPr>
                <w:rFonts w:cs="宋体"/>
                <w:kern w:val="36"/>
              </w:rPr>
            </w:pPr>
            <w:r>
              <w:rPr>
                <w:rFonts w:hint="eastAsia"/>
              </w:rPr>
              <w:t>学校举行</w:t>
            </w:r>
            <w:r>
              <w:rPr>
                <w:rFonts w:hint="eastAsia"/>
              </w:rPr>
              <w:t>2022</w:t>
            </w:r>
            <w:r>
              <w:rPr>
                <w:rFonts w:hint="eastAsia"/>
              </w:rPr>
              <w:t>年学生表彰大会</w:t>
            </w:r>
          </w:p>
          <w:p w:rsidR="00BA0B94" w:rsidRDefault="00000000">
            <w:pPr>
              <w:pStyle w:val="af2"/>
            </w:pPr>
            <w:r>
              <w:rPr>
                <w:rFonts w:hint="eastAsia"/>
              </w:rPr>
              <w:t>4月9日上午，学校在体育馆举行2022年学生表彰大会，对过去一年表现突出的先进集体（团队）和优秀个人予以表彰，激励学生们爱国荣校、刻苦学习、勇于创新、勤于实践，努力取得新的更好成绩。学校党委书记武贵龙，校长杨仁树，党委副书记、纪委书记戴井岗，党委副书记于成文、孙景宏，副校长闫相斌、黄武南、焦树强，以及相关职能部处和各学院、研究生培养单位的负责同志出席大会。获奖学生代表、全体本科新生现场参加大会，本次大会同步在网络进行直播。</w:t>
            </w:r>
          </w:p>
          <w:p w:rsidR="00BA0B94" w:rsidRDefault="00000000">
            <w:pPr>
              <w:pStyle w:val="af3"/>
            </w:pPr>
            <w:hyperlink r:id="rId14" w:history="1">
              <w:r>
                <w:rPr>
                  <w:rStyle w:val="af"/>
                </w:rPr>
                <w:t>详情点击查看</w:t>
              </w:r>
            </w:hyperlink>
          </w:p>
        </w:tc>
        <w:tc>
          <w:tcPr>
            <w:tcW w:w="242" w:type="dxa"/>
            <w:tcBorders>
              <w:top w:val="nil"/>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2022</w:t>
            </w:r>
            <w:r>
              <w:rPr>
                <w:rFonts w:hint="eastAsia"/>
              </w:rPr>
              <w:t>年度“感动北科”新闻人物揭晓并举行表彰仪式</w:t>
            </w:r>
          </w:p>
          <w:p w:rsidR="00BA0B94" w:rsidRDefault="00000000">
            <w:pPr>
              <w:pStyle w:val="af2"/>
            </w:pPr>
            <w:r>
              <w:rPr>
                <w:rFonts w:hint="eastAsia"/>
              </w:rPr>
              <w:t>4月14日下午，北京科技大学2022年度“感动北科”新闻人物表彰仪式在学术报告厅举行。校党委副书记于成文出席，各相关单位领导、各单位宣传工作负责人、师生代表及“感动北科”新闻人物获得者200余人参加表彰仪式。</w:t>
            </w:r>
          </w:p>
          <w:p w:rsidR="00BA0B94" w:rsidRDefault="00000000">
            <w:pPr>
              <w:pStyle w:val="af3"/>
            </w:pPr>
            <w:hyperlink r:id="rId15"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学校举行“钢筋铁骨·体悟北科”体育文化节开幕式暨奥运名人堂活动</w:t>
            </w:r>
          </w:p>
          <w:p w:rsidR="00BA0B94" w:rsidRDefault="00000000">
            <w:pPr>
              <w:pStyle w:val="af2"/>
            </w:pPr>
            <w:r>
              <w:rPr>
                <w:rFonts w:hint="eastAsia"/>
              </w:rPr>
              <w:t>春花烂漫展新颜，百炼成钢立潮头。在学校71周年校庆即将到来之际，4月16日上午，“钢筋铁骨·体悟北科”体育文化节开幕式暨奥运冠军名人堂活动在学校体育馆隆重举行。冼东妹、杨秀丽、佟文、吴静钰、巩立姣等五位奥运冠军走进校园与师生亲密互动。学校党委书记武贵龙，党委副书记于成文，副校长王鲁宁、黄武南，校务委员会副主任委员、时任2008北京奥运会北科大场馆运行团队主任权良柱以及相关职能部处负责人、师生代表欢聚一堂。活动由资深体育评论员周英杰主持。</w:t>
            </w:r>
          </w:p>
          <w:p w:rsidR="00BA0B94" w:rsidRDefault="00000000">
            <w:pPr>
              <w:pStyle w:val="af3"/>
            </w:pPr>
            <w:hyperlink r:id="rId16"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学校举行卓越工程师学院揭牌仪式</w:t>
            </w:r>
          </w:p>
          <w:p w:rsidR="00BA0B94" w:rsidRDefault="00000000">
            <w:pPr>
              <w:pStyle w:val="af2"/>
            </w:pPr>
            <w:r>
              <w:rPr>
                <w:rFonts w:hint="eastAsia"/>
              </w:rPr>
              <w:t>4月20日下午，北京科技大学卓越工程师学院揭牌仪式在学校高工楼前举行。校长杨仁树、副校长王鲁宁，学校相关部门和教学科研单位负责人、师生代表共同参加揭牌仪式。活动由高等工程师学院党委书记马聪主持。</w:t>
            </w:r>
          </w:p>
          <w:p w:rsidR="00BA0B94" w:rsidRDefault="00000000">
            <w:pPr>
              <w:pStyle w:val="af3"/>
            </w:pPr>
            <w:hyperlink r:id="rId17"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p w:rsidR="00BA0B94" w:rsidRDefault="00BA0B94">
            <w:pPr>
              <w:spacing w:line="400" w:lineRule="exact"/>
              <w:ind w:right="210"/>
            </w:pPr>
          </w:p>
          <w:p w:rsidR="00BA0B94" w:rsidRDefault="00BA0B94">
            <w:pPr>
              <w:spacing w:line="400" w:lineRule="exact"/>
              <w:ind w:right="210"/>
            </w:pPr>
          </w:p>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 xml:space="preserve"> </w:t>
            </w:r>
            <w:r>
              <w:rPr>
                <w:rFonts w:hint="eastAsia"/>
              </w:rPr>
              <w:t>“钢铁脊梁向未来”科普教育创新与发展论坛在校举办</w:t>
            </w:r>
          </w:p>
          <w:p w:rsidR="00BA0B94" w:rsidRDefault="00000000">
            <w:pPr>
              <w:pStyle w:val="af2"/>
            </w:pPr>
            <w:r>
              <w:rPr>
                <w:rFonts w:hint="eastAsia"/>
              </w:rPr>
              <w:t>4月20日，由学校主办，自然科学基础实验中心、基础教育管理中心、北京科技大学附属中学共同承办的“钢铁脊梁向未来”科普教育创新与发展论坛在天工大厦举行。论坛以双碳背景下科普教育创新发展为主线，围绕科学传播与科学普及、科技资源科普化、科学传播人才培养等主题，探讨科普教育发展新思路、新途径。</w:t>
            </w:r>
          </w:p>
          <w:p w:rsidR="00BA0B94" w:rsidRDefault="00000000">
            <w:pPr>
              <w:pStyle w:val="af3"/>
            </w:pPr>
            <w:hyperlink r:id="rId18"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学校召开高质量发展推进会暨全校教师大会</w:t>
            </w:r>
          </w:p>
          <w:p w:rsidR="00BA0B94" w:rsidRDefault="00000000">
            <w:pPr>
              <w:pStyle w:val="af2"/>
            </w:pPr>
            <w:r>
              <w:rPr>
                <w:rFonts w:hint="eastAsia"/>
              </w:rPr>
              <w:t>坚持特色、争创一流，奋发有为推进学校事业新发展；严谨治学、甘为人梯，砥砺奋进谱写立德树人新篇章。4月21日，学校隆重召开高质量发展推进会暨全校教师大会，全面总结新时代十年特别是党的十九大以来，学校取得的各项成就，推进落实学校第十二次党代会精神、“十四五”规划目标，科学谋划下一阶段发展任务。本次大会是新时代十年以来学校首次召开的全校规模的教师大会。</w:t>
            </w:r>
          </w:p>
          <w:p w:rsidR="00BA0B94" w:rsidRDefault="00000000">
            <w:pPr>
              <w:pStyle w:val="af3"/>
            </w:pPr>
            <w:hyperlink r:id="rId19"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学习贯彻落实习近平总书记给学校老教授重要回信精神一周年座谈会在校召开</w:t>
            </w:r>
          </w:p>
          <w:p w:rsidR="00BA0B94" w:rsidRDefault="00000000">
            <w:pPr>
              <w:pStyle w:val="af2"/>
            </w:pPr>
            <w:r>
              <w:rPr>
                <w:rFonts w:hint="eastAsia"/>
              </w:rPr>
              <w:t>4月21日，在习近平总书记给北京科技大学老教授回信一周年之际，学校召开学习贯彻落实习近平总书记给学校老教授重要回信精神一周年座谈会，重温习近平总书记重要回信精神，围绕学校一年来贯彻落实的进展情况、经验做法以及下一步重点工作进行交流部署，把学习贯彻不断引向深入，推动全校上下更加深刻领悟“两个确立”的决定性意义，更加自觉增强“四个意识”、坚定“四个自信”、做到“两个维护”，为在全面建设社会主义现代化国家、全面推进中华民族伟大复兴新征程上书写北科大高质量发展新篇章提供根本政治保证和思想保证。全体校领导、老教授代表、相关部门负责人、二级党组织书记及师生代表参加座谈会，校长杨仁树主持会议。</w:t>
            </w:r>
          </w:p>
          <w:p w:rsidR="00BA0B94" w:rsidRDefault="00000000">
            <w:pPr>
              <w:pStyle w:val="af3"/>
            </w:pPr>
            <w:hyperlink r:id="rId20"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“校长相约</w:t>
            </w:r>
            <w:r>
              <w:rPr>
                <w:rFonts w:hint="eastAsia"/>
              </w:rPr>
              <w:t xml:space="preserve"> </w:t>
            </w:r>
            <w:r>
              <w:rPr>
                <w:rFonts w:hint="eastAsia"/>
              </w:rPr>
              <w:t>共话成长”主题论坛暨</w:t>
            </w:r>
            <w:r>
              <w:rPr>
                <w:rFonts w:hint="eastAsia"/>
              </w:rPr>
              <w:t>2023</w:t>
            </w:r>
            <w:r>
              <w:rPr>
                <w:rFonts w:hint="eastAsia"/>
              </w:rPr>
              <w:t>年校长奖章评选启动仪式在校举行</w:t>
            </w:r>
          </w:p>
          <w:p w:rsidR="00BA0B94" w:rsidRDefault="00000000">
            <w:pPr>
              <w:pStyle w:val="af2"/>
            </w:pPr>
            <w:r>
              <w:rPr>
                <w:rFonts w:hint="eastAsia"/>
              </w:rPr>
              <w:t>4月22日下午，北京科技大学“校长相约 共话成长”主题论坛暨2023年“校长奖章”评选启动仪式在学术报告厅举行。校长杨仁树和历届“校长奖章”获得者出席论坛。学校党办、校办，党委宣传部，学生工作部，团委，研究生院，招生就业处，校友会办公室、基金会办公室等相关职能部处负责同志以及来自各学院的学生代表参加活动。</w:t>
            </w:r>
          </w:p>
          <w:p w:rsidR="00BA0B94" w:rsidRDefault="00000000">
            <w:pPr>
              <w:pStyle w:val="af3"/>
            </w:pPr>
            <w:hyperlink r:id="rId21" w:history="1">
              <w:r>
                <w:rPr>
                  <w:rStyle w:val="ae"/>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第一届钢铁工业碳中和创新论坛在校举办</w:t>
            </w:r>
          </w:p>
          <w:p w:rsidR="00BA0B94" w:rsidRDefault="00000000">
            <w:pPr>
              <w:pStyle w:val="af2"/>
            </w:pPr>
            <w:r>
              <w:rPr>
                <w:rFonts w:hint="eastAsia"/>
              </w:rPr>
              <w:t>4月22日上午，恰逢学校建校71周年，由我校碳中和研究院主办的第一届钢铁工业碳中和创新论坛在我校教职工活动中心举办。中国工程院院士、中国工程院原副院长、国家新材料产业发展专家咨询委员会主任干勇，中国科学院院士、第十四届全国政协常委、辽宁省政协副主席、辽宁材料实验室主任卢柯，中国工程院院士、中国钢研科技集团王海舟，中国工程院院士、中国矿产资源集团有限公司党组成员、副总经理邵安林，第十四届全国政协常委、河北省政协副主席、华北理工大学校长张福成；学校党委书记武贵龙，党委副书记、校长杨仁树，中国科学院院士葛昌纯，中国工程院院士谢建新，中国工程院院士毛新平，中国工程院院士岳清瑞，副校长吕昭平、张卫冬、焦树强以及各部门和学院负责人出席活动。</w:t>
            </w:r>
          </w:p>
          <w:p w:rsidR="00BA0B94" w:rsidRDefault="00000000">
            <w:pPr>
              <w:pStyle w:val="af3"/>
            </w:pPr>
            <w:hyperlink r:id="rId22"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学校举办</w:t>
            </w:r>
            <w:r>
              <w:rPr>
                <w:rFonts w:hint="eastAsia"/>
              </w:rPr>
              <w:t>2023MEI</w:t>
            </w:r>
            <w:r>
              <w:rPr>
                <w:rFonts w:hint="eastAsia"/>
              </w:rPr>
              <w:t>机器人队校友会年会暨科创人才培养论坛</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为进一步深化本科教育教学改革，推进“新工科”建设与创新创业教育，学校于4月22日在天工大厦第六会议室举办“2023北京科技大学MEI机器人队校友会年会暨科创人才培养论坛”。论坛聚焦产业发展人才需求、探索科创人才培养模式，为新时代科创人才培养启发思路，同时发布了2023年机器人科创班招生简章并颁发MEI创新基金奖学金。</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23"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pPr>
            <w:r>
              <w:rPr>
                <w:rFonts w:hint="eastAsia"/>
              </w:rPr>
              <w:t>北京科技大学教育发展基金会举行第二届理事会第五次会议</w:t>
            </w:r>
          </w:p>
          <w:p w:rsidR="00BA0B94" w:rsidRDefault="00000000">
            <w:pPr>
              <w:pStyle w:val="af2"/>
            </w:pPr>
            <w:r>
              <w:rPr>
                <w:rFonts w:hint="eastAsia"/>
              </w:rPr>
              <w:t>4月23日上午，北京科技大学教育发展基金会（以下简称“基金会”）第二届理事会第五次会议在办公楼306顺利召开。会议以线上线下相结合方式开展，第二届理事会成员武贵龙、于成文、孙景宏、张卫冬、王鲁宁、王维才、何民庆、何进、盛佳伟、曹光远、刘芹、孙亚东，和相关部门负责人出席会议。会议由理事长、校党委书记武贵龙主持。</w:t>
            </w:r>
          </w:p>
          <w:p w:rsidR="00BA0B94" w:rsidRDefault="00000000">
            <w:pPr>
              <w:pStyle w:val="af3"/>
            </w:pPr>
            <w:hyperlink r:id="rId24"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1"/>
              <w:spacing w:line="400" w:lineRule="exact"/>
              <w:ind w:firstLineChars="0" w:firstLine="0"/>
              <w:jc w:val="left"/>
            </w:pPr>
            <w:r>
              <w:rPr>
                <w:rFonts w:ascii="仿宋_GB2312" w:eastAsia="仿宋_GB2312" w:hAnsi="仿宋_GB2312" w:cs="仿宋_GB2312" w:hint="eastAsia"/>
                <w:b/>
                <w:bCs/>
                <w:color w:val="953735"/>
                <w:sz w:val="30"/>
                <w:szCs w:val="30"/>
              </w:rPr>
              <w:t>合作交流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我校与中条山有色金属集团有限公司举办产学研合作交流会</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3月29日，中条山有色金属集团有限公司（以下简称中条山集团）党委书记、董事长魏迎辉一行来访我校。副校长闫相斌，中国工程院院士、校学术委员会主任谢建新出席座谈会。座谈会由科技成果转化研究院副院长姜敏主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25"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kern w:val="44"/>
              </w:rPr>
              <w:t>深化校企合作</w:t>
            </w:r>
            <w:r>
              <w:rPr>
                <w:rFonts w:hint="eastAsia"/>
                <w:kern w:val="44"/>
              </w:rPr>
              <w:t xml:space="preserve"> </w:t>
            </w:r>
            <w:r>
              <w:rPr>
                <w:rFonts w:hint="eastAsia"/>
                <w:kern w:val="44"/>
              </w:rPr>
              <w:t>推动产教融合——学校与四川新能源汽车创新中心签订战略合作协议</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为实现专业教育与生产实践相结合，拓宽学生理论联系实际的渠道，提高学生的实践能力，促进产学研融合发展，在实践中培养高素质人才。3月30日，学校能源与环境工程学院赴四川省宜宾市四川新能源汽车创新中心有限公司、四川赛科检测技术有限公司开展交流考察活动并签订战略合作协议。双方就建立实践教学基地、深化产学研合作、就业实习与人才联合培养等方面进行深入交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26"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中国石油大学（北京）一行来我校座谈交流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6日下午，中国石油大学（北京）党委副书记文永红一行到访我校，就校庆筹备、信息化建设、学生创新创业大赛、学生思想政治教育等工作开展座谈交流。校党委副书记孙景宏出席座谈交流，座谈会由学生工作部部长、武装部部长史立伟主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27"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学校举办“体育事业发展项目”捐赠仪式</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6日上午，学校“体育事业发展项目”捐赠仪式在办公楼401会议室举行。北京五华国信体育发展中心负责人高峰、北京建华英东体育培训有限公司负责人孙建华、北京东方启明星体育文化发展有限公司北京地区经理王芳、北京坦尼斯体育发展有限公司总监姚丽、北京两个男孩教育咨询中心负责人易亮等5家捐赠单位代表出席仪式，学校党委副书记孙景宏出席仪式并讲话，学校相关部门负责人参加活动。体育场馆管理中心常务副主任鞠洋主持本次活动。</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r>
              <w:tab/>
            </w:r>
            <w:hyperlink r:id="rId28"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学校与正海磁材签署前沿材料联合研究中心共建协议与奖学金捐赠协议</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6日下午，正海磁材-北京科技大学前沿材料联合研究中心共建协议签约暨正海创新英才奖学金捐赠仪式在办公楼306会议室举行。正海集团党委委员、总经理、正海磁材董事长王庆凯，正海磁材党委书记、总经理李志强，中国工程院院士、中国钢研科技集团副总工程师李卫，中国稀土行业协会磁性材料分会秘书长林安利，校长杨仁树，中国科学院院士、新</w:t>
            </w:r>
            <w:r>
              <w:rPr>
                <w:rFonts w:hint="eastAsia"/>
              </w:rPr>
              <w:lastRenderedPageBreak/>
              <w:t>金属材料国家重点实验室主任、前沿交叉科学技术研究院院长张跃，副校长张卫冬出席签约仪式。签约仪式由张卫冬主持。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29"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美国加州大学河滨分校代表团访问我校</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4月7日上午，美国加州大学河滨分校（University of California, Riverside）助理校长王俊（Jun Wang）一行访问我校。副校长吕昭平会见代表团，国际合作与交流处、机械工程学院、化学与生物工程学院负责人陪同会见。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30" w:history="1">
              <w:r>
                <w:rPr>
                  <w:rStyle w:val="ae"/>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阿里云公司、赛格立诺公司一行来我校调研交流</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4月10日下午，阿里集团副总裁李飞飞、赛格立诺董事长陈川一行来我校调研交流。校长杨仁树、副校长闫相斌出席座谈交流，座谈会由信息办主任雷雪梅主持。</w:t>
            </w:r>
          </w:p>
          <w:p w:rsidR="00BA0B94" w:rsidRDefault="00000000">
            <w:pPr>
              <w:pStyle w:val="af3"/>
            </w:pPr>
            <w:hyperlink r:id="rId31"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BA0B94">
            <w:pPr>
              <w:pStyle w:val="af3"/>
            </w:pP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沙特阿拉伯王国驻华大使馆一行来访</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4月11日上午，沙特阿拉伯王国驻华大使馆文化参赞Dr. Ahmed Al-Zahrani博士一行到我校访问，学校党委副书记孙景宏会见来宾并举行座谈会，国际学生中心主任赵宝永主持会议。</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jc w:val="right"/>
            </w:pPr>
            <w:hyperlink r:id="rId32"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rPr>
                <w:rFonts w:cs="宋体"/>
                <w:kern w:val="36"/>
              </w:rPr>
            </w:pPr>
            <w:r>
              <w:rPr>
                <w:rFonts w:hint="eastAsia"/>
              </w:rPr>
              <w:t>学校与北京京杰锐思技术开发有限公司签署共建协议</w:t>
            </w:r>
          </w:p>
          <w:p w:rsidR="00BA0B94" w:rsidRDefault="00000000">
            <w:pPr>
              <w:pStyle w:val="af2"/>
            </w:pPr>
            <w:r>
              <w:rPr>
                <w:rFonts w:hint="eastAsia"/>
              </w:rPr>
              <w:t>4月11日上午，学校与北京京杰锐思技术开发有限公司“冷轧金属板带深加工协同创新中心”共建协议签约仪式在办公楼306会议室举行。北京京杰锐思技术开发有限公司董事长谢海容、总经理许雷，学校副校长王鲁宁、科技成果转化研究院副院长王晓晨、钢铁共性技术协同创新中心主任何安瑞、国家板带中心主任杨荃、工程技术研究院副院长米振莉等相关部门负责人及师生共同出席签约仪式。签约仪式由王晓晨主持。</w:t>
            </w:r>
          </w:p>
          <w:p w:rsidR="00BA0B94" w:rsidRDefault="00000000">
            <w:pPr>
              <w:pStyle w:val="af3"/>
              <w:rPr>
                <w:kern w:val="36"/>
              </w:rPr>
            </w:pPr>
            <w:hyperlink r:id="rId33"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校长杨仁树一行赴中天钢铁集团（南通）有限公司调研</w:t>
            </w:r>
          </w:p>
          <w:p w:rsidR="00BA0B94" w:rsidRDefault="00000000">
            <w:pPr>
              <w:pStyle w:val="af2"/>
            </w:pPr>
            <w:r>
              <w:rPr>
                <w:rFonts w:hint="eastAsia"/>
              </w:rPr>
              <w:t>4月14日下午，校长杨仁树、副校长张卫冬到中天钢铁集团（南通）有限公司调研，中天钢铁集团董事局主席、总裁、党委书记董才平出席接待。</w:t>
            </w:r>
          </w:p>
          <w:p w:rsidR="00BA0B94" w:rsidRDefault="00000000">
            <w:pPr>
              <w:pStyle w:val="af3"/>
            </w:pPr>
            <w:hyperlink r:id="rId34"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英国德蒙福特大学校长凯迪•诺明顿一行来访我校</w:t>
            </w:r>
          </w:p>
          <w:p w:rsidR="00BA0B94" w:rsidRDefault="00000000">
            <w:pPr>
              <w:pStyle w:val="af2"/>
            </w:pPr>
            <w:r>
              <w:rPr>
                <w:rFonts w:hint="eastAsia"/>
              </w:rPr>
              <w:t>4月17日，德蒙福特大学(De Montfort University)校长凯迪•诺明顿(Katie Normington)一行来我校访问交流。我校党委书记武贵龙、副校长吕昭平会见了代表团一行。座谈会由国际合作与交流处处长张达威主持。</w:t>
            </w:r>
          </w:p>
          <w:p w:rsidR="00BA0B94" w:rsidRDefault="00000000">
            <w:pPr>
              <w:pStyle w:val="af3"/>
              <w:rPr>
                <w:color w:val="0000FF"/>
                <w:u w:val="single"/>
              </w:rPr>
            </w:pPr>
            <w:hyperlink r:id="rId35"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新材院举行</w:t>
            </w:r>
            <w:r>
              <w:rPr>
                <w:rFonts w:hint="eastAsia"/>
              </w:rPr>
              <w:t>2022</w:t>
            </w:r>
            <w:r>
              <w:rPr>
                <w:rFonts w:hint="eastAsia"/>
              </w:rPr>
              <w:t>年度学生表彰大会暨校企合作奖学金签约仪式</w:t>
            </w:r>
          </w:p>
          <w:p w:rsidR="00BA0B94" w:rsidRDefault="00000000">
            <w:pPr>
              <w:pStyle w:val="af2"/>
            </w:pPr>
            <w:r>
              <w:rPr>
                <w:rFonts w:hint="eastAsia"/>
              </w:rPr>
              <w:t>4月18日下午，新材料技术研究院2022年度学生表彰大会暨校企合作奖学金签约仪式在教职工活动中心隆重举行。校党委副书记孙景宏，新材院原院长曲选辉、原副院长乔利杰，8家合作单位的17名企业家代表，相关职能部处负责同志，新材院现任领导班子出席大会。获</w:t>
            </w:r>
            <w:r>
              <w:rPr>
                <w:rFonts w:hint="eastAsia"/>
              </w:rPr>
              <w:lastRenderedPageBreak/>
              <w:t>奖师生代表、研究生新生现场参加大会。本次大会同步在校内外网络平台直播。大会由辅导员杨雨月和研究生吕晨主持。</w:t>
            </w:r>
          </w:p>
          <w:p w:rsidR="00BA0B94" w:rsidRDefault="00000000">
            <w:pPr>
              <w:pStyle w:val="af3"/>
            </w:pPr>
            <w:hyperlink r:id="rId36"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校长杨仁树带队赴山西省太原市走访交流</w:t>
            </w:r>
            <w:r>
              <w:rPr>
                <w:rFonts w:hint="eastAsia"/>
              </w:rPr>
              <w:t xml:space="preserve"> </w:t>
            </w:r>
            <w:r>
              <w:rPr>
                <w:rFonts w:hint="eastAsia"/>
              </w:rPr>
              <w:t>深化拓展校地校企合作</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2"/>
            </w:pPr>
            <w:r>
              <w:rPr>
                <w:rFonts w:hint="eastAsia"/>
              </w:rPr>
              <w:t>4月23日，校长杨仁树带队赴山西省太原市走访交流，推动校地校企深入合作。山西省委常委、太原市委书记韦韬会见了杨仁树一行，并就合作事宜举行工作会谈。副校长闫相斌参加活动。</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3"/>
            </w:pPr>
            <w:hyperlink r:id="rId37"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学校与施普林格·自然（</w:t>
            </w:r>
            <w:r>
              <w:rPr>
                <w:rFonts w:hint="eastAsia"/>
              </w:rPr>
              <w:t>Springer Nature</w:t>
            </w:r>
            <w:r>
              <w:rPr>
                <w:rFonts w:hint="eastAsia"/>
              </w:rPr>
              <w:t>）签订战略合作谅解备忘录</w:t>
            </w:r>
          </w:p>
          <w:p w:rsidR="00BA0B94" w:rsidRDefault="00000000">
            <w:pPr>
              <w:pStyle w:val="af2"/>
            </w:pPr>
            <w:r>
              <w:rPr>
                <w:rFonts w:hint="eastAsia"/>
              </w:rPr>
              <w:t>4月26日下午，学校与施普林格·自然（Springer Nature）战略合作签约仪式在图书馆212会议室举行。施普林格·自然（Springer Nature）大中华区董事总经理王艳春、《Nature Materials》高级编辑樊巍、学校副校长王鲁宁出席签约仪式，签约仪式由图书馆馆长王瑜主持。</w:t>
            </w:r>
          </w:p>
          <w:p w:rsidR="00BA0B94" w:rsidRDefault="00000000">
            <w:pPr>
              <w:pStyle w:val="af3"/>
            </w:pPr>
            <w:hyperlink r:id="rId38"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教育部宣传教育中心黄兴胜一行来校开展党支部联学活动</w:t>
            </w:r>
          </w:p>
          <w:p w:rsidR="00BA0B94" w:rsidRDefault="00000000">
            <w:pPr>
              <w:pStyle w:val="af2"/>
            </w:pPr>
            <w:r>
              <w:rPr>
                <w:rFonts w:hint="eastAsia"/>
              </w:rPr>
              <w:t>4月26日，教育部宣传教育中心党支部来校与党委组织部、宣传部开展联学活动，深入学习领会习近平新时代中国特色社会主义思想、习近平总书记关于教育、科技创新的重要论述，围绕党的二十大作出的教育、科技、人才一体化推进战略部署进行了深入研讨。</w:t>
            </w:r>
          </w:p>
          <w:p w:rsidR="00BA0B94" w:rsidRDefault="00000000">
            <w:pPr>
              <w:pStyle w:val="af3"/>
            </w:pPr>
            <w:hyperlink r:id="rId39"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
              <w:ind w:left="0"/>
            </w:pPr>
            <w:r>
              <w:rPr>
                <w:rFonts w:hint="eastAsia"/>
              </w:rPr>
              <w:t>校长杨仁树带队参加中国（安徽）科交会并赴马鞍山市调研</w:t>
            </w:r>
          </w:p>
          <w:p w:rsidR="00BA0B94" w:rsidRDefault="00000000">
            <w:pPr>
              <w:pStyle w:val="af2"/>
            </w:pPr>
            <w:r>
              <w:rPr>
                <w:rFonts w:hint="eastAsia"/>
              </w:rPr>
              <w:t>4月26至27日，校长杨仁树带队参加第二届中国（安徽）科技创新成果转化交易会，并赴马鞍山市走访交流，推动校地校企深入合作。副校长张卫冬参加上述活动。</w:t>
            </w:r>
          </w:p>
          <w:p w:rsidR="00BA0B94" w:rsidRDefault="00000000">
            <w:pPr>
              <w:pStyle w:val="af3"/>
            </w:pPr>
            <w:hyperlink r:id="rId40" w:history="1">
              <w:r>
                <w:rPr>
                  <w:rStyle w:val="af"/>
                </w:rPr>
                <w:t>详情点击查看</w:t>
              </w:r>
            </w:hyperlink>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af1"/>
              <w:spacing w:line="400" w:lineRule="exact"/>
              <w:ind w:firstLineChars="0" w:firstLine="0"/>
              <w:jc w:val="left"/>
            </w:pPr>
            <w:r>
              <w:rPr>
                <w:rFonts w:ascii="仿宋_GB2312" w:eastAsia="仿宋_GB2312" w:hAnsi="仿宋_GB2312" w:cs="仿宋_GB2312" w:hint="eastAsia"/>
                <w:b/>
                <w:bCs/>
                <w:color w:val="953735"/>
                <w:sz w:val="30"/>
                <w:szCs w:val="30"/>
              </w:rPr>
              <w:t>科研成果</w:t>
            </w:r>
          </w:p>
        </w:tc>
        <w:tc>
          <w:tcPr>
            <w:tcW w:w="242" w:type="dxa"/>
            <w:tcBorders>
              <w:left w:val="nil"/>
              <w:tl2br w:val="nil"/>
              <w:tr2bl w:val="nil"/>
            </w:tcBorders>
          </w:tcPr>
          <w:p w:rsidR="00BA0B94" w:rsidRDefault="00BA0B94">
            <w:pPr>
              <w:spacing w:line="400" w:lineRule="exact"/>
              <w:ind w:right="210"/>
              <w:rPr>
                <w:rFonts w:ascii="Times New Roman" w:hAnsi="Times New Roman" w:cs="Times New Roman"/>
              </w:rPr>
            </w:pPr>
          </w:p>
        </w:tc>
      </w:tr>
      <w:tr w:rsidR="00BA0B94">
        <w:trPr>
          <w:trHeight w:val="570"/>
        </w:trPr>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Chars="-4" w:left="-8"/>
            </w:pPr>
            <w:r>
              <w:rPr>
                <w:rFonts w:hint="eastAsia"/>
              </w:rPr>
              <w:t>“十四五”国家重点研发计划“退役磷酸铁锂电池清洁回收基础理论与关键技术研究”青年科学家项目启动会暨实施方案论证会召开</w:t>
            </w:r>
          </w:p>
          <w:p w:rsidR="00BA0B94" w:rsidRDefault="00000000">
            <w:pPr>
              <w:pStyle w:val="af2"/>
            </w:pPr>
            <w:r>
              <w:rPr>
                <w:rFonts w:hint="eastAsia"/>
              </w:rPr>
              <w:t>4月2日，由学校牵头承担、冶金与生态工程学院张家靓副教授主持的“十四五”国家重点研发计划“战略性矿产资源开发利用”重点专项青年科学家项目“退役磷酸铁锂电池清洁回收基础理论与关键技术研究”项目启动暨实施方案论证会在京召开，会议采用线上线下联动的方式举办。</w:t>
            </w:r>
          </w:p>
          <w:p w:rsidR="00BA0B94" w:rsidRDefault="00000000">
            <w:pPr>
              <w:pStyle w:val="af3"/>
            </w:pPr>
            <w:hyperlink r:id="rId41"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rPr>
          <w:trHeight w:val="570"/>
        </w:trPr>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Chars="-4" w:left="-8"/>
            </w:pPr>
            <w:r>
              <w:rPr>
                <w:rFonts w:hint="eastAsia"/>
              </w:rPr>
              <w:t>突破瓶颈，打破封锁，北科大这项成果不简单！</w:t>
            </w:r>
          </w:p>
          <w:p w:rsidR="00BA0B94" w:rsidRDefault="00000000">
            <w:pPr>
              <w:pStyle w:val="af2"/>
            </w:pPr>
            <w:r>
              <w:rPr>
                <w:rFonts w:hint="eastAsia"/>
              </w:rPr>
              <w:t>开发高强韧抗氢脆钢并提升其服役寿命是行业发展、产业升级的迫切需要。北京科技大学庞晓露教授团队长期深耕于高强钢氢脆领域，秉承“重基础、强应用、服务于国家重大需求”的科研理念，在不断创新发展过程中，从基础研究、关键技术、产品开发三个维度解决高强韧钢抗氢脆的重大难题，相关成果获得了高等学校科学研究优秀成果奖（科学技术）自然科学一等奖、冶金科学技术一等奖、中国腐蚀与防护学会科技进步一等奖等多项荣誉；并</w:t>
            </w:r>
            <w:r>
              <w:rPr>
                <w:rFonts w:hint="eastAsia"/>
              </w:rPr>
              <w:lastRenderedPageBreak/>
              <w:t>获授权国家发明专利25件，形成国家标准3项，团体标准1项，发表论文35篇，企业新产品立项9项。</w:t>
            </w:r>
          </w:p>
          <w:p w:rsidR="00BA0B94" w:rsidRDefault="00000000">
            <w:pPr>
              <w:pStyle w:val="af3"/>
            </w:pPr>
            <w:hyperlink r:id="rId42" w:history="1">
              <w:r>
                <w:rPr>
                  <w:rStyle w:val="ae"/>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rPr>
                <w:rFonts w:ascii="仿宋_GB2312" w:eastAsia="仿宋_GB2312" w:hAnsi="仿宋_GB2312" w:cs="仿宋_GB2312"/>
                <w:b/>
                <w:bCs/>
                <w:color w:val="953735"/>
                <w:sz w:val="30"/>
                <w:szCs w:val="30"/>
              </w:rPr>
            </w:pPr>
          </w:p>
        </w:tc>
        <w:tc>
          <w:tcPr>
            <w:tcW w:w="10215" w:type="dxa"/>
            <w:gridSpan w:val="2"/>
            <w:tcBorders>
              <w:tl2br w:val="nil"/>
              <w:tr2bl w:val="nil"/>
            </w:tcBorders>
          </w:tcPr>
          <w:p w:rsidR="00BA0B94" w:rsidRDefault="00000000">
            <w:pPr>
              <w:pStyle w:val="af1"/>
              <w:spacing w:line="400" w:lineRule="exact"/>
              <w:ind w:firstLineChars="0" w:firstLine="0"/>
              <w:jc w:val="left"/>
              <w:rPr>
                <w:rFonts w:ascii="仿宋_GB2312" w:eastAsia="仿宋_GB2312" w:hAnsi="仿宋_GB2312" w:cs="仿宋_GB2312"/>
                <w:b/>
                <w:bCs/>
                <w:color w:val="953735"/>
                <w:sz w:val="30"/>
                <w:szCs w:val="30"/>
              </w:rPr>
            </w:pPr>
            <w:r>
              <w:rPr>
                <w:rFonts w:ascii="仿宋_GB2312" w:eastAsia="仿宋_GB2312" w:hAnsi="仿宋_GB2312" w:cs="仿宋_GB2312" w:hint="eastAsia"/>
                <w:b/>
                <w:bCs/>
                <w:color w:val="953735"/>
                <w:sz w:val="30"/>
                <w:szCs w:val="30"/>
              </w:rPr>
              <w:t>校友新闻</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rPr>
                <w:rStyle w:val="af"/>
              </w:rPr>
            </w:pPr>
            <w:r>
              <w:rPr>
                <w:rFonts w:hint="eastAsia"/>
              </w:rPr>
              <w:t>学校举行</w:t>
            </w:r>
            <w:r>
              <w:rPr>
                <w:rFonts w:hint="eastAsia"/>
              </w:rPr>
              <w:t>98/99</w:t>
            </w:r>
            <w:r>
              <w:rPr>
                <w:rFonts w:hint="eastAsia"/>
              </w:rPr>
              <w:t>级校友毕业</w:t>
            </w:r>
            <w:r>
              <w:rPr>
                <w:rFonts w:hint="eastAsia"/>
              </w:rPr>
              <w:t>20</w:t>
            </w:r>
            <w:r>
              <w:rPr>
                <w:rFonts w:hint="eastAsia"/>
              </w:rPr>
              <w:t>周年主题返校活动</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f2"/>
              <w:rPr>
                <w:b/>
                <w:bCs/>
              </w:rPr>
            </w:pPr>
            <w:r>
              <w:rPr>
                <w:rFonts w:hint="eastAsia"/>
              </w:rPr>
              <w:t>岁月如驰斗隙驹，满井春日忆青琴。4月15日上午，以“岁月如歌 归来如故 相约九八 爱要九九”为主题的98、99级校友毕业20周年纪念大会在体育馆举行。学校党委书记武贵龙、老校长杨天钧以及1200多名98、99级校友参加了纪念大会，5万余人次通过校园直播平台和“北科大人”小程序关注了活动，反响热烈。返校人数和关注人数为历年之最。大会由岩雨（机械98）、刁卅庆（腐蚀98）、潘小俪（行政99）、刘惠璞（机械99）四位校友主持。</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f1"/>
              <w:widowControl/>
              <w:spacing w:line="276" w:lineRule="auto"/>
              <w:ind w:firstLineChars="150" w:firstLine="315"/>
              <w:jc w:val="right"/>
              <w:rPr>
                <w:rFonts w:ascii="仿宋_GB2312" w:eastAsia="仿宋_GB2312" w:hAnsi="宋体" w:cs="宋体"/>
                <w:kern w:val="0"/>
                <w:sz w:val="24"/>
                <w:szCs w:val="24"/>
              </w:rPr>
            </w:pPr>
            <w:hyperlink r:id="rId43"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pPr>
            <w:r>
              <w:rPr>
                <w:rFonts w:hint="eastAsia"/>
              </w:rPr>
              <w:t>学校</w:t>
            </w:r>
            <w:r>
              <w:rPr>
                <w:rFonts w:hint="eastAsia"/>
              </w:rPr>
              <w:t>80</w:t>
            </w:r>
            <w:r>
              <w:rPr>
                <w:rFonts w:hint="eastAsia"/>
              </w:rPr>
              <w:t>级校友、爱慕品牌创始人、爱慕股份有限公司董事长张荣明作客校友讲坛</w:t>
            </w:r>
          </w:p>
          <w:p w:rsidR="00BA0B94" w:rsidRDefault="00000000">
            <w:pPr>
              <w:pStyle w:val="af2"/>
              <w:rPr>
                <w:shd w:val="clear" w:color="auto" w:fill="FFFFFF"/>
              </w:rPr>
            </w:pPr>
            <w:r>
              <w:rPr>
                <w:shd w:val="clear" w:color="auto" w:fill="FFFFFF"/>
              </w:rPr>
              <w:t>4月20日上午，学校80级校友、爱慕品牌创始人、爱慕股份有限公司董事长张荣明作客校友讲坛，以</w:t>
            </w:r>
            <w:r>
              <w:rPr>
                <w:shd w:val="clear" w:color="auto" w:fill="FFFFFF"/>
              </w:rPr>
              <w:t>“</w:t>
            </w:r>
            <w:r>
              <w:rPr>
                <w:shd w:val="clear" w:color="auto" w:fill="FFFFFF"/>
              </w:rPr>
              <w:t>创造美</w:t>
            </w:r>
            <w:r>
              <w:rPr>
                <w:shd w:val="clear" w:color="auto" w:fill="FFFFFF"/>
              </w:rPr>
              <w:t>·</w:t>
            </w:r>
            <w:r>
              <w:rPr>
                <w:shd w:val="clear" w:color="auto" w:fill="FFFFFF"/>
              </w:rPr>
              <w:t>传递爱</w:t>
            </w:r>
            <w:r>
              <w:rPr>
                <w:shd w:val="clear" w:color="auto" w:fill="FFFFFF"/>
              </w:rPr>
              <w:t>——</w:t>
            </w:r>
            <w:r>
              <w:rPr>
                <w:shd w:val="clear" w:color="auto" w:fill="FFFFFF"/>
              </w:rPr>
              <w:t>由满井村开启的逐梦之路</w:t>
            </w:r>
            <w:r>
              <w:rPr>
                <w:shd w:val="clear" w:color="auto" w:fill="FFFFFF"/>
              </w:rPr>
              <w:t>”</w:t>
            </w:r>
            <w:r>
              <w:rPr>
                <w:shd w:val="clear" w:color="auto" w:fill="FFFFFF"/>
              </w:rPr>
              <w:t>为话题主线，与广大学子分享和交流大学生活和成长创业经历，在71周年校庆即将来临之际畅谈与母校的不解情缘。</w:t>
            </w:r>
          </w:p>
          <w:p w:rsidR="00BA0B94" w:rsidRDefault="00000000">
            <w:pPr>
              <w:pStyle w:val="af3"/>
            </w:pPr>
            <w:hyperlink r:id="rId44"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pPr>
            <w:r>
              <w:rPr>
                <w:rFonts w:hint="eastAsia"/>
              </w:rPr>
              <w:t>88/89</w:t>
            </w:r>
            <w:r>
              <w:rPr>
                <w:rFonts w:hint="eastAsia"/>
              </w:rPr>
              <w:t>级校友返校｜“筑梦三十载，满井再出发”</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f2"/>
            </w:pPr>
            <w:r>
              <w:rPr>
                <w:rFonts w:hint="eastAsia"/>
              </w:rPr>
              <w:t>芳华寄学府，挚情蕴岁年。4月22日上午，以“筑梦三十载，满井再出发”为主题的88、89级校友毕业30周年纪念大会在体育馆举行。校长杨仁树，老校长杨天钧，党委副书记孙景宏，副校长王鲁宁、黄武南，校务委员会副主任、原党委副书记权良柱，校务委员会副主任、原副校长王维才、何民庆出席。大会由郑洋（材料88）、范怀宇（管工89）两位校友主持。</w:t>
            </w:r>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f3"/>
            </w:pPr>
            <w:hyperlink r:id="rId45"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pPr>
            <w:r>
              <w:rPr>
                <w:rFonts w:hint="eastAsia"/>
              </w:rPr>
              <w:t>“校长奖章”获得者｜“校长相约</w:t>
            </w:r>
            <w:r>
              <w:rPr>
                <w:rFonts w:hint="eastAsia"/>
              </w:rPr>
              <w:t xml:space="preserve"> </w:t>
            </w:r>
            <w:r>
              <w:rPr>
                <w:rFonts w:hint="eastAsia"/>
              </w:rPr>
              <w:t>共话成长”主题论坛活动</w:t>
            </w:r>
          </w:p>
          <w:p w:rsidR="00BA0B94" w:rsidRDefault="00000000">
            <w:pPr>
              <w:pStyle w:val="af2"/>
              <w:rPr>
                <w:shd w:val="clear" w:color="auto" w:fill="FFFFFF"/>
              </w:rPr>
            </w:pPr>
            <w:r>
              <w:rPr>
                <w:shd w:val="clear" w:color="auto" w:fill="FFFFFF"/>
              </w:rPr>
              <w:t>4月22日下午，北京科技大学</w:t>
            </w:r>
            <w:r>
              <w:rPr>
                <w:shd w:val="clear" w:color="auto" w:fill="FFFFFF"/>
              </w:rPr>
              <w:t>“</w:t>
            </w:r>
            <w:r>
              <w:rPr>
                <w:shd w:val="clear" w:color="auto" w:fill="FFFFFF"/>
              </w:rPr>
              <w:t>校长相约 共话成长</w:t>
            </w:r>
            <w:r>
              <w:rPr>
                <w:shd w:val="clear" w:color="auto" w:fill="FFFFFF"/>
              </w:rPr>
              <w:t>”</w:t>
            </w:r>
            <w:r>
              <w:rPr>
                <w:shd w:val="clear" w:color="auto" w:fill="FFFFFF"/>
              </w:rPr>
              <w:t>主题论坛暨2023年</w:t>
            </w:r>
            <w:r>
              <w:rPr>
                <w:shd w:val="clear" w:color="auto" w:fill="FFFFFF"/>
              </w:rPr>
              <w:t>“</w:t>
            </w:r>
            <w:r>
              <w:rPr>
                <w:shd w:val="clear" w:color="auto" w:fill="FFFFFF"/>
              </w:rPr>
              <w:t>校长奖章</w:t>
            </w:r>
            <w:r>
              <w:rPr>
                <w:shd w:val="clear" w:color="auto" w:fill="FFFFFF"/>
              </w:rPr>
              <w:t>”</w:t>
            </w:r>
            <w:r>
              <w:rPr>
                <w:shd w:val="clear" w:color="auto" w:fill="FFFFFF"/>
              </w:rPr>
              <w:t>评选启动仪式在学术报告厅举行。校长杨仁树和历届</w:t>
            </w:r>
            <w:r>
              <w:rPr>
                <w:shd w:val="clear" w:color="auto" w:fill="FFFFFF"/>
              </w:rPr>
              <w:t>“</w:t>
            </w:r>
            <w:r>
              <w:rPr>
                <w:shd w:val="clear" w:color="auto" w:fill="FFFFFF"/>
              </w:rPr>
              <w:t>校长奖章</w:t>
            </w:r>
            <w:r>
              <w:rPr>
                <w:shd w:val="clear" w:color="auto" w:fill="FFFFFF"/>
              </w:rPr>
              <w:t>”</w:t>
            </w:r>
            <w:r>
              <w:rPr>
                <w:shd w:val="clear" w:color="auto" w:fill="FFFFFF"/>
              </w:rPr>
              <w:t>获得者出席论坛。学校党办、校办，党委宣传部，学生工作部，团委，研究生院，招生就业处，校友会办公室、基金会办公室等相关职能部处负责同志以及来自各学院的学生代表参加活动。</w:t>
            </w:r>
          </w:p>
          <w:p w:rsidR="00BA0B94" w:rsidRDefault="00000000">
            <w:pPr>
              <w:pStyle w:val="af3"/>
            </w:pPr>
            <w:hyperlink r:id="rId46"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p w:rsidR="00BA0B94" w:rsidRDefault="00000000">
            <w:pPr>
              <w:pStyle w:val="a"/>
              <w:ind w:left="0"/>
            </w:pPr>
            <w:r>
              <w:rPr>
                <w:rFonts w:hint="eastAsia"/>
              </w:rPr>
              <w:t>包头校友捐赠“白云鄂博玉”雕塑落成揭幕</w:t>
            </w:r>
          </w:p>
          <w:p w:rsidR="00BA0B94" w:rsidRDefault="00000000">
            <w:pPr>
              <w:pStyle w:val="af2"/>
              <w:rPr>
                <w:shd w:val="clear" w:color="auto" w:fill="FFFFFF"/>
              </w:rPr>
            </w:pPr>
            <w:r>
              <w:rPr>
                <w:shd w:val="clear" w:color="auto" w:fill="FFFFFF"/>
              </w:rPr>
              <w:t>4月22日上午，学校在土木与资源工程学院楼前广场举行</w:t>
            </w:r>
            <w:r>
              <w:rPr>
                <w:shd w:val="clear" w:color="auto" w:fill="FFFFFF"/>
              </w:rPr>
              <w:t>“</w:t>
            </w:r>
            <w:r>
              <w:rPr>
                <w:shd w:val="clear" w:color="auto" w:fill="FFFFFF"/>
              </w:rPr>
              <w:t>白云鄂博玉</w:t>
            </w:r>
            <w:r>
              <w:rPr>
                <w:shd w:val="clear" w:color="auto" w:fill="FFFFFF"/>
              </w:rPr>
              <w:t>”</w:t>
            </w:r>
            <w:r>
              <w:rPr>
                <w:shd w:val="clear" w:color="auto" w:fill="FFFFFF"/>
              </w:rPr>
              <w:t>雕塑落成仪式。党委副书记孙景宏、校务委员会副主任、原副校长王维才、何民庆出席仪式。</w:t>
            </w:r>
          </w:p>
          <w:p w:rsidR="00BA0B94" w:rsidRDefault="00000000">
            <w:pPr>
              <w:pStyle w:val="af3"/>
            </w:pPr>
            <w:hyperlink r:id="rId47" w:history="1">
              <w:r>
                <w:rPr>
                  <w:rStyle w:val="af"/>
                </w:rPr>
                <w:t>详情点击查看</w:t>
              </w:r>
            </w:hyperlink>
          </w:p>
        </w:tc>
        <w:tc>
          <w:tcPr>
            <w:tcW w:w="242" w:type="dxa"/>
            <w:tcBorders>
              <w:left w:val="nil"/>
              <w:tl2br w:val="nil"/>
              <w:tr2bl w:val="nil"/>
            </w:tcBorders>
          </w:tcPr>
          <w:p w:rsidR="00BA0B94" w:rsidRDefault="00BA0B94">
            <w:pPr>
              <w:spacing w:line="400" w:lineRule="exact"/>
              <w:ind w:right="210"/>
            </w:pPr>
          </w:p>
        </w:tc>
      </w:tr>
      <w:tr w:rsidR="00BA0B9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c>
          <w:tcPr>
            <w:tcW w:w="236" w:type="dxa"/>
            <w:tcBorders>
              <w:top w:val="nil"/>
              <w:left w:val="nil"/>
              <w:bottom w:val="nil"/>
              <w:right w:val="nil"/>
            </w:tcBorders>
          </w:tcPr>
          <w:p w:rsidR="00BA0B94" w:rsidRDefault="00BA0B94">
            <w:pPr>
              <w:spacing w:line="400" w:lineRule="exact"/>
              <w:ind w:right="210"/>
            </w:pPr>
          </w:p>
        </w:tc>
        <w:tc>
          <w:tcPr>
            <w:tcW w:w="10211" w:type="dxa"/>
            <w:gridSpan w:val="2"/>
            <w:tcBorders>
              <w:top w:val="nil"/>
              <w:left w:val="nil"/>
              <w:bottom w:val="nil"/>
              <w:right w:val="nil"/>
            </w:tcBorders>
          </w:tcPr>
          <w:p w:rsidR="00BA0B94" w:rsidRDefault="00000000">
            <w:pPr>
              <w:pStyle w:val="Style5"/>
              <w:spacing w:line="400" w:lineRule="exact"/>
              <w:ind w:left="105" w:firstLineChars="0" w:firstLine="0"/>
              <w:jc w:val="right"/>
            </w:pPr>
            <w:r>
              <w:rPr>
                <w:noProof/>
              </w:rPr>
              <w:drawing>
                <wp:anchor distT="0" distB="0" distL="114300" distR="114300" simplePos="0" relativeHeight="2" behindDoc="1" locked="0" layoutInCell="1" allowOverlap="1">
                  <wp:simplePos x="0" y="0"/>
                  <wp:positionH relativeFrom="column">
                    <wp:posOffset>91440</wp:posOffset>
                  </wp:positionH>
                  <wp:positionV relativeFrom="paragraph">
                    <wp:posOffset>8255</wp:posOffset>
                  </wp:positionV>
                  <wp:extent cx="4867275" cy="241300"/>
                  <wp:effectExtent l="0" t="0" r="9525" b="6350"/>
                  <wp:wrapTight wrapText="bothSides">
                    <wp:wrapPolygon edited="0">
                      <wp:start x="0" y="0"/>
                      <wp:lineTo x="0" y="19781"/>
                      <wp:lineTo x="21558" y="19781"/>
                      <wp:lineTo x="21558" y="0"/>
                      <wp:lineTo x="0" y="0"/>
                    </wp:wrapPolygon>
                  </wp:wrapTight>
                  <wp:docPr id="1027" name="图片 2" descr="最新捐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48" cstate="print"/>
                          <a:srcRect/>
                          <a:stretch/>
                        </pic:blipFill>
                        <pic:spPr>
                          <a:xfrm>
                            <a:off x="0" y="0"/>
                            <a:ext cx="4867275" cy="241300"/>
                          </a:xfrm>
                          <a:prstGeom prst="rect">
                            <a:avLst/>
                          </a:prstGeom>
                          <a:ln>
                            <a:noFill/>
                          </a:ln>
                        </pic:spPr>
                      </pic:pic>
                    </a:graphicData>
                  </a:graphic>
                </wp:anchor>
              </w:drawing>
            </w:r>
          </w:p>
        </w:tc>
        <w:tc>
          <w:tcPr>
            <w:tcW w:w="271" w:type="dxa"/>
            <w:gridSpan w:val="2"/>
            <w:tcBorders>
              <w:top w:val="nil"/>
              <w:left w:val="nil"/>
              <w:bottom w:val="nil"/>
              <w:right w:val="nil"/>
            </w:tcBorders>
          </w:tcPr>
          <w:p w:rsidR="00BA0B94" w:rsidRDefault="00BA0B94">
            <w:pPr>
              <w:spacing w:line="400" w:lineRule="exact"/>
              <w:ind w:right="210"/>
              <w:rPr>
                <w:rFonts w:ascii="Times New Roman" w:hAnsi="Times New Roman" w:cs="Times New Roman"/>
              </w:rPr>
            </w:pPr>
          </w:p>
        </w:tc>
      </w:tr>
      <w:tr w:rsidR="00BA0B94">
        <w:tc>
          <w:tcPr>
            <w:tcW w:w="261" w:type="dxa"/>
            <w:gridSpan w:val="2"/>
            <w:tcBorders>
              <w:tl2br w:val="nil"/>
              <w:tr2bl w:val="nil"/>
            </w:tcBorders>
          </w:tcPr>
          <w:p w:rsidR="00BA0B94" w:rsidRDefault="00BA0B94">
            <w:pPr>
              <w:spacing w:line="400" w:lineRule="exact"/>
              <w:ind w:right="210"/>
              <w:jc w:val="left"/>
            </w:pPr>
          </w:p>
        </w:tc>
        <w:tc>
          <w:tcPr>
            <w:tcW w:w="10215" w:type="dxa"/>
            <w:gridSpan w:val="2"/>
            <w:tcBorders>
              <w:tl2br w:val="nil"/>
              <w:tr2bl w:val="nil"/>
            </w:tcBorders>
          </w:tcPr>
          <w:tbl>
            <w:tblPr>
              <w:tblStyle w:val="4-61"/>
              <w:tblW w:w="0" w:type="auto"/>
              <w:jc w:val="center"/>
              <w:tblLayout w:type="fixed"/>
              <w:tblLook w:val="04A0" w:firstRow="1" w:lastRow="0" w:firstColumn="1" w:lastColumn="0" w:noHBand="0" w:noVBand="1"/>
            </w:tblPr>
            <w:tblGrid>
              <w:gridCol w:w="825"/>
              <w:gridCol w:w="4394"/>
              <w:gridCol w:w="1559"/>
              <w:gridCol w:w="1701"/>
            </w:tblGrid>
            <w:tr w:rsidR="00BA0B94" w:rsidTr="00BA0B94">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25" w:type="dxa"/>
                </w:tcPr>
                <w:p w:rsidR="00BA0B94" w:rsidRDefault="00000000">
                  <w:pPr>
                    <w:widowControl/>
                    <w:spacing w:line="400" w:lineRule="exact"/>
                    <w:jc w:val="center"/>
                    <w:textAlignment w:val="center"/>
                    <w:rPr>
                      <w:rFonts w:ascii="仿宋" w:eastAsia="仿宋" w:hAnsi="仿宋"/>
                      <w:bCs w:val="0"/>
                      <w:color w:val="000000"/>
                      <w:kern w:val="0"/>
                      <w:sz w:val="24"/>
                      <w:szCs w:val="24"/>
                    </w:rPr>
                  </w:pPr>
                  <w:r>
                    <w:rPr>
                      <w:rFonts w:ascii="方正仿宋简体" w:eastAsia="方正仿宋简体" w:hAnsi="方正仿宋简体" w:cs="方正仿宋简体"/>
                      <w:color w:val="000000"/>
                      <w:kern w:val="0"/>
                      <w:sz w:val="24"/>
                      <w:szCs w:val="24"/>
                    </w:rPr>
                    <w:t>序号</w:t>
                  </w:r>
                </w:p>
              </w:tc>
              <w:tc>
                <w:tcPr>
                  <w:tcW w:w="4394" w:type="dxa"/>
                </w:tcPr>
                <w:p w:rsidR="00BA0B94" w:rsidRDefault="00000000">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color w:val="000000"/>
                      <w:kern w:val="0"/>
                      <w:sz w:val="24"/>
                      <w:szCs w:val="24"/>
                    </w:rPr>
                  </w:pPr>
                  <w:r>
                    <w:rPr>
                      <w:rFonts w:ascii="方正仿宋简体" w:eastAsia="方正仿宋简体" w:hAnsi="方正仿宋简体" w:cs="方正仿宋简体"/>
                      <w:color w:val="000000"/>
                      <w:kern w:val="0"/>
                      <w:sz w:val="24"/>
                      <w:szCs w:val="24"/>
                    </w:rPr>
                    <w:t>捐赠人</w:t>
                  </w:r>
                </w:p>
              </w:tc>
              <w:tc>
                <w:tcPr>
                  <w:tcW w:w="1559" w:type="dxa"/>
                </w:tcPr>
                <w:p w:rsidR="00BA0B94" w:rsidRDefault="00000000">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color w:val="000000"/>
                      <w:kern w:val="0"/>
                      <w:sz w:val="24"/>
                      <w:szCs w:val="24"/>
                    </w:rPr>
                  </w:pPr>
                  <w:r>
                    <w:rPr>
                      <w:rFonts w:ascii="方正仿宋简体" w:eastAsia="方正仿宋简体" w:hAnsi="方正仿宋简体" w:cs="方正仿宋简体"/>
                      <w:color w:val="000000"/>
                      <w:kern w:val="0"/>
                      <w:sz w:val="24"/>
                      <w:szCs w:val="24"/>
                    </w:rPr>
                    <w:t>捐赠时间</w:t>
                  </w:r>
                </w:p>
              </w:tc>
              <w:tc>
                <w:tcPr>
                  <w:tcW w:w="1701" w:type="dxa"/>
                </w:tcPr>
                <w:p w:rsidR="00BA0B94" w:rsidRDefault="00000000">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bCs w:val="0"/>
                      <w:color w:val="000000"/>
                      <w:kern w:val="0"/>
                      <w:sz w:val="24"/>
                      <w:szCs w:val="24"/>
                    </w:rPr>
                  </w:pPr>
                  <w:r>
                    <w:rPr>
                      <w:rFonts w:ascii="方正仿宋简体" w:eastAsia="方正仿宋简体" w:hAnsi="方正仿宋简体" w:cs="方正仿宋简体"/>
                      <w:color w:val="000000"/>
                      <w:kern w:val="0"/>
                      <w:sz w:val="24"/>
                      <w:szCs w:val="24"/>
                    </w:rPr>
                    <w:t>金额（元）</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sz w:val="20"/>
                      <w:szCs w:val="20"/>
                    </w:rPr>
                    <w:t>烟台正海磁性材料股份有限公司</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2023-04-04</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252000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2</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北京五华国信体育发展中心（有限合伙）</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2023-04-06</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lastRenderedPageBreak/>
                    <w:t>3</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王贵斌</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2023-04-10</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4</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何进</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2023-04-11</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3000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5</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佛山市顺德区和而泰电子科技有限公司</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2023-04-11</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6</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北京科大中冶技术发展有限公司</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2023-04-12</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440000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7</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蔡欢乐</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2023-04-14</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8</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王培哲</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2023-04-14</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9</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高洁</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2023-04-17</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20000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10</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东睦新材料集团股份有限公司</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2023-04-17</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105000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11</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蔡美峰</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2023-04-18</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12</w:t>
                  </w:r>
                </w:p>
              </w:tc>
              <w:tc>
                <w:tcPr>
                  <w:tcW w:w="4394"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胡正寰</w:t>
                  </w:r>
                </w:p>
              </w:tc>
              <w:tc>
                <w:tcPr>
                  <w:tcW w:w="1559"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2023-04-18</w:t>
                  </w:r>
                </w:p>
              </w:tc>
              <w:tc>
                <w:tcPr>
                  <w:tcW w:w="1701" w:type="dxa"/>
                  <w:tcBorders>
                    <w:top w:val="single" w:sz="4" w:space="0" w:color="FABF8F"/>
                    <w:left w:val="single" w:sz="4" w:space="0" w:color="FABF8F"/>
                    <w:bottom w:val="single" w:sz="4" w:space="0" w:color="FABF8F"/>
                    <w:right w:val="single" w:sz="4" w:space="0" w:color="FABF8F"/>
                  </w:tcBorders>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13</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白晨阳</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2023-04-21</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300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14</w:t>
                  </w:r>
                </w:p>
              </w:tc>
              <w:tc>
                <w:tcPr>
                  <w:tcW w:w="4394"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陈东卫</w:t>
                  </w:r>
                </w:p>
              </w:tc>
              <w:tc>
                <w:tcPr>
                  <w:tcW w:w="1559"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2023-04-21</w:t>
                  </w:r>
                </w:p>
              </w:tc>
              <w:tc>
                <w:tcPr>
                  <w:tcW w:w="1701"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15</w:t>
                  </w:r>
                </w:p>
              </w:tc>
              <w:tc>
                <w:tcPr>
                  <w:tcW w:w="4394"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北京东方启明星体育文化发展有限公司</w:t>
                  </w:r>
                </w:p>
              </w:tc>
              <w:tc>
                <w:tcPr>
                  <w:tcW w:w="1559"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2023-04-23</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kern w:val="0"/>
                      <w:sz w:val="20"/>
                      <w:szCs w:val="20"/>
                    </w:rPr>
                    <w:t>100000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16</w:t>
                  </w:r>
                </w:p>
              </w:tc>
              <w:tc>
                <w:tcPr>
                  <w:tcW w:w="4394"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北京坦尼斯体育发展有限公司</w:t>
                  </w:r>
                </w:p>
              </w:tc>
              <w:tc>
                <w:tcPr>
                  <w:tcW w:w="1559"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2023-04-25</w:t>
                  </w:r>
                </w:p>
              </w:tc>
              <w:tc>
                <w:tcPr>
                  <w:tcW w:w="1701"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b w:val="0"/>
                      <w:bCs w:val="0"/>
                      <w:color w:val="000000"/>
                      <w:kern w:val="0"/>
                      <w:sz w:val="20"/>
                      <w:szCs w:val="20"/>
                    </w:rPr>
                    <w:t>17</w:t>
                  </w:r>
                </w:p>
              </w:tc>
              <w:tc>
                <w:tcPr>
                  <w:tcW w:w="4394"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东方财富信息股份有限公司</w:t>
                  </w:r>
                </w:p>
              </w:tc>
              <w:tc>
                <w:tcPr>
                  <w:tcW w:w="1559"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2023-04-26</w:t>
                  </w:r>
                </w:p>
              </w:tc>
              <w:tc>
                <w:tcPr>
                  <w:tcW w:w="1701" w:type="dxa"/>
                  <w:tcBorders>
                    <w:top w:val="single" w:sz="4" w:space="0" w:color="FABF8F"/>
                    <w:left w:val="single" w:sz="4" w:space="0" w:color="FABF8F"/>
                    <w:bottom w:val="single" w:sz="4" w:space="0" w:color="FABF8F"/>
                    <w:right w:val="single" w:sz="4" w:space="0" w:color="FABF8F"/>
                  </w:tcBorders>
                  <w:shd w:val="clear" w:color="auto" w:fill="auto"/>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3000000</w:t>
                  </w:r>
                </w:p>
              </w:tc>
            </w:tr>
            <w:tr w:rsidR="00BA0B94" w:rsidTr="00BA0B94">
              <w:trPr>
                <w:trHeight w:val="415"/>
                <w:jc w:val="center"/>
              </w:trPr>
              <w:tc>
                <w:tcPr>
                  <w:cnfStyle w:val="001000000000" w:firstRow="0" w:lastRow="0" w:firstColumn="1" w:lastColumn="0" w:oddVBand="0" w:evenVBand="0" w:oddHBand="0" w:evenHBand="0" w:firstRowFirstColumn="0" w:firstRowLastColumn="0" w:lastRowFirstColumn="0" w:lastRowLastColumn="0"/>
                  <w:tcW w:w="6778" w:type="dxa"/>
                  <w:gridSpan w:val="3"/>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0"/>
                      <w:szCs w:val="20"/>
                    </w:rPr>
                    <w:t>总计</w:t>
                  </w:r>
                </w:p>
              </w:tc>
              <w:tc>
                <w:tcPr>
                  <w:tcW w:w="1701" w:type="dxa"/>
                  <w:tcBorders>
                    <w:top w:val="single" w:sz="4" w:space="0" w:color="FABF8F"/>
                    <w:left w:val="single" w:sz="4" w:space="0" w:color="FABF8F"/>
                    <w:bottom w:val="single" w:sz="4" w:space="0" w:color="FABF8F"/>
                    <w:right w:val="single" w:sz="4" w:space="0" w:color="FABF8F"/>
                  </w:tcBorders>
                  <w:shd w:val="clear" w:color="auto" w:fill="FDE9D9"/>
                  <w:vAlign w:val="center"/>
                </w:tcPr>
                <w:p w:rsidR="00BA0B94"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0"/>
                      <w:szCs w:val="20"/>
                    </w:rPr>
                    <w:t>6350300</w:t>
                  </w:r>
                </w:p>
              </w:tc>
            </w:tr>
          </w:tbl>
          <w:p w:rsidR="00BA0B94" w:rsidRDefault="00BA0B94">
            <w:pPr>
              <w:pStyle w:val="af1"/>
              <w:widowControl/>
              <w:tabs>
                <w:tab w:val="left" w:pos="338"/>
              </w:tabs>
              <w:spacing w:line="400" w:lineRule="exact"/>
              <w:ind w:right="210" w:firstLineChars="0" w:firstLine="0"/>
              <w:jc w:val="left"/>
            </w:pPr>
          </w:p>
        </w:tc>
        <w:tc>
          <w:tcPr>
            <w:tcW w:w="242" w:type="dxa"/>
            <w:tcBorders>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pStyle w:val="HTML"/>
              <w:spacing w:line="400" w:lineRule="exact"/>
              <w:jc w:val="center"/>
              <w:rPr>
                <w:rFonts w:cs="宋体"/>
                <w:b/>
                <w:color w:val="000000"/>
                <w:kern w:val="2"/>
              </w:rPr>
            </w:pPr>
            <w:r>
              <w:rPr>
                <w:rFonts w:ascii="仿宋_GB2312" w:eastAsia="仿宋_GB2312" w:cs="宋体" w:hint="eastAsia"/>
              </w:rPr>
              <w:t>注：表中所列捐赠为202</w:t>
            </w:r>
            <w:r>
              <w:rPr>
                <w:rFonts w:ascii="仿宋_GB2312" w:eastAsia="仿宋_GB2312" w:cs="宋体"/>
              </w:rPr>
              <w:t>3</w:t>
            </w:r>
            <w:r>
              <w:rPr>
                <w:rFonts w:ascii="仿宋_GB2312" w:eastAsia="仿宋_GB2312" w:cs="宋体" w:hint="eastAsia"/>
              </w:rPr>
              <w:t>年</w:t>
            </w:r>
            <w:r>
              <w:rPr>
                <w:rFonts w:ascii="仿宋_GB2312" w:eastAsia="仿宋_GB2312" w:cs="宋体"/>
              </w:rPr>
              <w:t>3</w:t>
            </w:r>
            <w:r>
              <w:rPr>
                <w:rFonts w:ascii="仿宋_GB2312" w:eastAsia="仿宋_GB2312" w:cs="宋体" w:hint="eastAsia"/>
              </w:rPr>
              <w:t>月</w:t>
            </w:r>
            <w:r>
              <w:rPr>
                <w:rFonts w:ascii="仿宋_GB2312" w:eastAsia="仿宋_GB2312" w:cs="宋体"/>
              </w:rPr>
              <w:t>29</w:t>
            </w:r>
            <w:r>
              <w:rPr>
                <w:rFonts w:ascii="仿宋_GB2312" w:eastAsia="仿宋_GB2312" w:cs="宋体" w:hint="eastAsia"/>
              </w:rPr>
              <w:t>日至202</w:t>
            </w:r>
            <w:r>
              <w:rPr>
                <w:rFonts w:ascii="仿宋_GB2312" w:eastAsia="仿宋_GB2312" w:cs="宋体"/>
              </w:rPr>
              <w:t>3</w:t>
            </w:r>
            <w:r>
              <w:rPr>
                <w:rFonts w:ascii="仿宋_GB2312" w:eastAsia="仿宋_GB2312" w:cs="宋体" w:hint="eastAsia"/>
              </w:rPr>
              <w:t>年</w:t>
            </w:r>
            <w:r>
              <w:rPr>
                <w:rFonts w:ascii="仿宋_GB2312" w:eastAsia="仿宋_GB2312" w:cs="宋体"/>
              </w:rPr>
              <w:t>4</w:t>
            </w:r>
            <w:r>
              <w:rPr>
                <w:rFonts w:ascii="仿宋_GB2312" w:eastAsia="仿宋_GB2312" w:cs="宋体" w:hint="eastAsia"/>
              </w:rPr>
              <w:t>月</w:t>
            </w:r>
            <w:r>
              <w:rPr>
                <w:rFonts w:ascii="仿宋_GB2312" w:eastAsia="仿宋_GB2312" w:cs="宋体"/>
              </w:rPr>
              <w:t>2</w:t>
            </w:r>
            <w:r>
              <w:rPr>
                <w:rFonts w:ascii="仿宋_GB2312" w:eastAsia="仿宋_GB2312" w:cs="宋体" w:hint="eastAsia"/>
              </w:rPr>
              <w:t>8日捐赠款项</w:t>
            </w:r>
          </w:p>
          <w:p w:rsidR="00BA0B94" w:rsidRDefault="00000000">
            <w:pPr>
              <w:pStyle w:val="HTML"/>
              <w:spacing w:line="400" w:lineRule="exact"/>
              <w:rPr>
                <w:color w:val="000000"/>
                <w:kern w:val="2"/>
              </w:rPr>
            </w:pPr>
            <w:r>
              <w:rPr>
                <w:rFonts w:cs="宋体" w:hint="eastAsia"/>
                <w:b/>
                <w:color w:val="000000"/>
                <w:kern w:val="2"/>
              </w:rPr>
              <w:t>北京科技大学校友总会</w:t>
            </w:r>
          </w:p>
          <w:p w:rsidR="00BA0B94" w:rsidRDefault="00000000">
            <w:pPr>
              <w:pStyle w:val="HTML"/>
              <w:spacing w:line="400" w:lineRule="exact"/>
              <w:rPr>
                <w:color w:val="000000"/>
                <w:kern w:val="2"/>
              </w:rPr>
            </w:pPr>
            <w:r>
              <w:rPr>
                <w:rFonts w:cs="宋体" w:hint="eastAsia"/>
                <w:b/>
                <w:color w:val="000000"/>
                <w:kern w:val="2"/>
              </w:rPr>
              <w:t>地  址：</w:t>
            </w:r>
            <w:r>
              <w:rPr>
                <w:rFonts w:cs="宋体" w:hint="eastAsia"/>
                <w:color w:val="000000"/>
                <w:kern w:val="2"/>
              </w:rPr>
              <w:t>北京市海淀区学院路30号  北京科技大学体育馆1号门1113室</w:t>
            </w:r>
          </w:p>
          <w:p w:rsidR="00BA0B94" w:rsidRDefault="00000000">
            <w:pPr>
              <w:pStyle w:val="HTML"/>
              <w:spacing w:line="400" w:lineRule="exact"/>
              <w:rPr>
                <w:color w:val="000000"/>
                <w:kern w:val="2"/>
              </w:rPr>
            </w:pPr>
            <w:r>
              <w:rPr>
                <w:rFonts w:cs="宋体" w:hint="eastAsia"/>
                <w:b/>
                <w:color w:val="000000"/>
                <w:kern w:val="2"/>
              </w:rPr>
              <w:t>电  话：</w:t>
            </w:r>
            <w:r>
              <w:rPr>
                <w:rFonts w:cs="宋体" w:hint="eastAsia"/>
                <w:color w:val="000000"/>
                <w:kern w:val="2"/>
              </w:rPr>
              <w:t>（010）62332829  62334622</w:t>
            </w:r>
          </w:p>
          <w:p w:rsidR="00BA0B94" w:rsidRDefault="00000000">
            <w:pPr>
              <w:pStyle w:val="HTML"/>
              <w:spacing w:line="400" w:lineRule="exact"/>
              <w:rPr>
                <w:rFonts w:cs="宋体"/>
                <w:color w:val="000000"/>
                <w:kern w:val="2"/>
              </w:rPr>
            </w:pPr>
            <w:r>
              <w:rPr>
                <w:rFonts w:cs="宋体" w:hint="eastAsia"/>
                <w:b/>
                <w:color w:val="000000"/>
                <w:kern w:val="2"/>
              </w:rPr>
              <w:t>传  真：</w:t>
            </w:r>
            <w:r>
              <w:rPr>
                <w:rFonts w:cs="宋体" w:hint="eastAsia"/>
                <w:color w:val="000000"/>
                <w:kern w:val="2"/>
              </w:rPr>
              <w:t>（010）62332829</w:t>
            </w:r>
          </w:p>
          <w:p w:rsidR="00BA0B94" w:rsidRDefault="00000000">
            <w:pPr>
              <w:pStyle w:val="HTML"/>
              <w:spacing w:line="400" w:lineRule="exact"/>
              <w:rPr>
                <w:color w:val="000000"/>
                <w:kern w:val="2"/>
              </w:rPr>
            </w:pPr>
            <w:r>
              <w:rPr>
                <w:rFonts w:cs="宋体" w:hint="eastAsia"/>
                <w:b/>
                <w:color w:val="000000"/>
                <w:kern w:val="2"/>
              </w:rPr>
              <w:t>网  址：</w:t>
            </w:r>
            <w:r>
              <w:rPr>
                <w:rFonts w:cs="宋体" w:hint="eastAsia"/>
                <w:color w:val="000000"/>
                <w:kern w:val="2"/>
              </w:rPr>
              <w:t>http://alumni.ustb.edu.cn</w:t>
            </w:r>
          </w:p>
          <w:p w:rsidR="00BA0B94" w:rsidRDefault="00000000">
            <w:pPr>
              <w:pStyle w:val="HTML"/>
              <w:spacing w:line="400" w:lineRule="exact"/>
              <w:rPr>
                <w:color w:val="000000"/>
                <w:kern w:val="2"/>
              </w:rPr>
            </w:pPr>
            <w:r>
              <w:rPr>
                <w:rFonts w:cs="宋体" w:hint="eastAsia"/>
                <w:b/>
                <w:color w:val="000000"/>
                <w:kern w:val="2"/>
              </w:rPr>
              <w:t>邮  箱：</w:t>
            </w:r>
            <w:hyperlink r:id="rId49" w:tgtFrame="http://mail.163.com/js6/read/_blank" w:history="1">
              <w:r>
                <w:rPr>
                  <w:rStyle w:val="af"/>
                  <w:rFonts w:cs="宋体" w:hint="eastAsia"/>
                  <w:color w:val="0066CC"/>
                  <w:kern w:val="2"/>
                </w:rPr>
                <w:t>xyh@ustb.edu.cn</w:t>
              </w:r>
            </w:hyperlink>
          </w:p>
          <w:p w:rsidR="00BA0B94" w:rsidRDefault="00000000">
            <w:pPr>
              <w:pStyle w:val="HTML"/>
              <w:spacing w:line="400" w:lineRule="exact"/>
              <w:rPr>
                <w:color w:val="000000"/>
                <w:kern w:val="2"/>
              </w:rPr>
            </w:pPr>
            <w:r>
              <w:rPr>
                <w:rFonts w:cs="宋体" w:hint="eastAsia"/>
                <w:b/>
                <w:color w:val="000000"/>
                <w:kern w:val="2"/>
              </w:rPr>
              <w:t>官方微信公众平台：</w:t>
            </w:r>
          </w:p>
          <w:p w:rsidR="00BA0B94" w:rsidRDefault="00000000">
            <w:pPr>
              <w:pStyle w:val="HTML"/>
              <w:spacing w:line="400" w:lineRule="exact"/>
              <w:ind w:firstLine="482"/>
              <w:rPr>
                <w:color w:val="000000"/>
                <w:kern w:val="2"/>
              </w:rPr>
            </w:pPr>
            <w:r>
              <w:rPr>
                <w:rFonts w:cs="宋体" w:hint="eastAsia"/>
                <w:b/>
                <w:color w:val="000000"/>
                <w:kern w:val="2"/>
              </w:rPr>
              <w:t>名称：</w:t>
            </w:r>
            <w:r>
              <w:rPr>
                <w:rFonts w:cs="宋体" w:hint="eastAsia"/>
                <w:color w:val="000000"/>
                <w:kern w:val="2"/>
              </w:rPr>
              <w:t>北京科技大学校友总会</w:t>
            </w:r>
          </w:p>
          <w:p w:rsidR="00BA0B94" w:rsidRDefault="00000000">
            <w:pPr>
              <w:spacing w:line="400" w:lineRule="exact"/>
              <w:ind w:right="210"/>
              <w:rPr>
                <w:color w:val="000000"/>
                <w:szCs w:val="21"/>
              </w:rPr>
            </w:pPr>
            <w:r>
              <w:rPr>
                <w:b/>
                <w:color w:val="000000"/>
              </w:rPr>
              <w:t xml:space="preserve">     </w:t>
            </w:r>
            <w:r>
              <w:rPr>
                <w:rFonts w:ascii="宋体" w:hAnsi="宋体" w:hint="eastAsia"/>
                <w:b/>
                <w:color w:val="000000"/>
                <w:kern w:val="0"/>
                <w:sz w:val="24"/>
                <w:szCs w:val="24"/>
              </w:rPr>
              <w:t>微信号</w:t>
            </w:r>
            <w:r>
              <w:rPr>
                <w:rFonts w:hint="eastAsia"/>
                <w:b/>
                <w:color w:val="000000"/>
              </w:rPr>
              <w:t>：</w:t>
            </w:r>
            <w:r>
              <w:rPr>
                <w:rFonts w:ascii="宋体" w:hAnsi="宋体" w:hint="eastAsia"/>
                <w:color w:val="000000"/>
                <w:kern w:val="0"/>
                <w:sz w:val="24"/>
                <w:szCs w:val="24"/>
              </w:rPr>
              <w:t>USTB_XYZH</w:t>
            </w:r>
          </w:p>
        </w:tc>
        <w:tc>
          <w:tcPr>
            <w:tcW w:w="242" w:type="dxa"/>
            <w:tcBorders>
              <w:tl2br w:val="nil"/>
              <w:tr2bl w:val="nil"/>
            </w:tcBorders>
          </w:tcPr>
          <w:p w:rsidR="00BA0B94" w:rsidRDefault="00BA0B94">
            <w:pPr>
              <w:spacing w:line="400" w:lineRule="exact"/>
              <w:ind w:right="210"/>
            </w:pPr>
          </w:p>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000000">
            <w:pPr>
              <w:ind w:right="210"/>
              <w:rPr>
                <w:color w:val="000000"/>
                <w:szCs w:val="21"/>
              </w:rPr>
            </w:pPr>
            <w:r>
              <w:rPr>
                <w:noProof/>
              </w:rPr>
              <w:drawing>
                <wp:inline distT="0" distB="0" distL="0" distR="0">
                  <wp:extent cx="1766570" cy="1766570"/>
                  <wp:effectExtent l="0" t="0" r="11430" b="11430"/>
                  <wp:docPr id="1028" name="图片 7"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50" cstate="print"/>
                          <a:srcRect/>
                          <a:stretch/>
                        </pic:blipFill>
                        <pic:spPr>
                          <a:xfrm>
                            <a:off x="0" y="0"/>
                            <a:ext cx="1766570" cy="1766570"/>
                          </a:xfrm>
                          <a:prstGeom prst="rect">
                            <a:avLst/>
                          </a:prstGeom>
                          <a:ln>
                            <a:noFill/>
                          </a:ln>
                        </pic:spPr>
                      </pic:pic>
                    </a:graphicData>
                  </a:graphic>
                </wp:inline>
              </w:drawing>
            </w:r>
          </w:p>
        </w:tc>
        <w:tc>
          <w:tcPr>
            <w:tcW w:w="242" w:type="dxa"/>
            <w:tcBorders>
              <w:tl2br w:val="nil"/>
              <w:tr2bl w:val="nil"/>
            </w:tcBorders>
          </w:tcPr>
          <w:p w:rsidR="00BA0B94" w:rsidRDefault="00BA0B94">
            <w:pPr>
              <w:spacing w:line="400" w:lineRule="exact"/>
              <w:ind w:right="210"/>
            </w:pPr>
          </w:p>
        </w:tc>
      </w:tr>
      <w:tr w:rsidR="00BA0B94">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BA0B94">
            <w:pPr>
              <w:ind w:right="210"/>
            </w:pPr>
          </w:p>
        </w:tc>
        <w:tc>
          <w:tcPr>
            <w:tcW w:w="242" w:type="dxa"/>
            <w:tcBorders>
              <w:tl2br w:val="nil"/>
              <w:tr2bl w:val="nil"/>
            </w:tcBorders>
          </w:tcPr>
          <w:p w:rsidR="00BA0B94" w:rsidRDefault="00BA0B94">
            <w:pPr>
              <w:spacing w:line="400" w:lineRule="exact"/>
              <w:ind w:right="210"/>
            </w:pPr>
          </w:p>
        </w:tc>
      </w:tr>
      <w:tr w:rsidR="00BA0B94">
        <w:trPr>
          <w:trHeight w:val="311"/>
        </w:trPr>
        <w:tc>
          <w:tcPr>
            <w:tcW w:w="261" w:type="dxa"/>
            <w:gridSpan w:val="2"/>
            <w:tcBorders>
              <w:tl2br w:val="nil"/>
              <w:tr2bl w:val="nil"/>
            </w:tcBorders>
          </w:tcPr>
          <w:p w:rsidR="00BA0B94" w:rsidRDefault="00BA0B94">
            <w:pPr>
              <w:spacing w:line="400" w:lineRule="exact"/>
              <w:ind w:right="210"/>
            </w:pPr>
          </w:p>
        </w:tc>
        <w:tc>
          <w:tcPr>
            <w:tcW w:w="10215" w:type="dxa"/>
            <w:gridSpan w:val="2"/>
            <w:tcBorders>
              <w:tl2br w:val="nil"/>
              <w:tr2bl w:val="nil"/>
            </w:tcBorders>
          </w:tcPr>
          <w:p w:rsidR="00BA0B94" w:rsidRDefault="00BA0B94">
            <w:pPr>
              <w:ind w:right="210"/>
            </w:pPr>
          </w:p>
        </w:tc>
        <w:tc>
          <w:tcPr>
            <w:tcW w:w="242" w:type="dxa"/>
            <w:tcBorders>
              <w:tl2br w:val="nil"/>
              <w:tr2bl w:val="nil"/>
            </w:tcBorders>
          </w:tcPr>
          <w:p w:rsidR="00BA0B94" w:rsidRDefault="00BA0B94">
            <w:pPr>
              <w:spacing w:line="400" w:lineRule="exact"/>
              <w:ind w:right="210"/>
            </w:pPr>
          </w:p>
        </w:tc>
      </w:tr>
    </w:tbl>
    <w:p w:rsidR="00BA0B94" w:rsidRDefault="00BA0B94">
      <w:pPr>
        <w:ind w:right="210"/>
      </w:pPr>
    </w:p>
    <w:sectPr w:rsidR="00BA0B94">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B0604020202020204"/>
    <w:charset w:val="86"/>
    <w:family w:val="modern"/>
    <w:pitch w:val="default"/>
    <w:sig w:usb0="00000001" w:usb1="080E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方正仿宋简体">
    <w:altName w:val="微软雅黑"/>
    <w:panose1 w:val="020B0604020202020204"/>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9386A1AF"/>
    <w:lvl w:ilvl="0">
      <w:start w:val="1"/>
      <w:numFmt w:val="bullet"/>
      <w:pStyle w:val="a"/>
      <w:lvlText w:val=""/>
      <w:lvlJc w:val="left"/>
      <w:pPr>
        <w:ind w:left="845" w:hanging="420"/>
      </w:pPr>
      <w:rPr>
        <w:rFonts w:ascii="Wingdings" w:hAnsi="Wingdings" w:hint="default"/>
        <w:color w:val="C00000"/>
        <w:sz w:val="36"/>
      </w:rPr>
    </w:lvl>
  </w:abstractNum>
  <w:num w:numId="1" w16cid:durableId="86191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hideSpellingErrors/>
  <w:hideGrammaticalErrors/>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94"/>
    <w:rsid w:val="009F38B1"/>
    <w:rsid w:val="00BA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81500FB1-460F-7F40-9890-9492E3E0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alibri" w:hAnsi="Calibri" w:cs="宋体"/>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3">
    <w:name w:val="heading 3"/>
    <w:basedOn w:val="a0"/>
    <w:next w:val="a0"/>
    <w:link w:val="30"/>
    <w:uiPriority w:val="9"/>
    <w:semiHidden/>
    <w:unhideWhenUsed/>
    <w:qFormat/>
    <w:pPr>
      <w:widowControl/>
      <w:spacing w:before="100" w:beforeAutospacing="1" w:after="100" w:afterAutospacing="1"/>
      <w:jc w:val="left"/>
      <w:outlineLvl w:val="2"/>
    </w:pPr>
    <w:rPr>
      <w:rFonts w:ascii="宋体" w:hAnsi="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qFormat/>
    <w:pPr>
      <w:jc w:val="left"/>
    </w:pPr>
  </w:style>
  <w:style w:type="paragraph" w:styleId="a6">
    <w:name w:val="footer"/>
    <w:basedOn w:val="a0"/>
    <w:link w:val="a7"/>
    <w:uiPriority w:val="99"/>
    <w:qFormat/>
    <w:pPr>
      <w:tabs>
        <w:tab w:val="center" w:pos="4153"/>
        <w:tab w:val="right" w:pos="8306"/>
      </w:tabs>
      <w:snapToGrid w:val="0"/>
      <w:jc w:val="left"/>
    </w:pPr>
    <w:rPr>
      <w:sz w:val="18"/>
      <w:szCs w:val="18"/>
    </w:rPr>
  </w:style>
  <w:style w:type="paragraph" w:styleId="a8">
    <w:name w:val="header"/>
    <w:basedOn w:val="a0"/>
    <w:link w:val="a9"/>
    <w:uiPriority w:val="9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kern w:val="0"/>
      <w:sz w:val="24"/>
      <w:szCs w:val="24"/>
    </w:rPr>
  </w:style>
  <w:style w:type="paragraph" w:styleId="aa">
    <w:name w:val="Normal (Web)"/>
    <w:basedOn w:val="a0"/>
    <w:uiPriority w:val="99"/>
    <w:qFormat/>
    <w:pPr>
      <w:widowControl/>
      <w:spacing w:before="100" w:beforeAutospacing="1" w:after="100" w:afterAutospacing="1"/>
      <w:jc w:val="left"/>
    </w:pPr>
    <w:rPr>
      <w:rFonts w:ascii="宋体" w:hAnsi="宋体"/>
      <w:kern w:val="0"/>
      <w:sz w:val="24"/>
      <w:szCs w:val="24"/>
    </w:rPr>
  </w:style>
  <w:style w:type="paragraph" w:styleId="ab">
    <w:name w:val="annotation subject"/>
    <w:basedOn w:val="a4"/>
    <w:next w:val="a4"/>
    <w:link w:val="ac"/>
    <w:uiPriority w:val="99"/>
    <w:qFormat/>
    <w:rPr>
      <w:b/>
      <w:bCs/>
    </w:rPr>
  </w:style>
  <w:style w:type="table" w:styleId="ad">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qFormat/>
    <w:rPr>
      <w:color w:val="800080"/>
      <w:u w:val="single"/>
    </w:rPr>
  </w:style>
  <w:style w:type="character" w:styleId="af">
    <w:name w:val="Hyperlink"/>
    <w:qFormat/>
    <w:rPr>
      <w:color w:val="0000FF"/>
      <w:u w:val="single"/>
    </w:rPr>
  </w:style>
  <w:style w:type="character" w:styleId="af0">
    <w:name w:val="annotation reference"/>
    <w:basedOn w:val="a1"/>
    <w:uiPriority w:val="99"/>
    <w:qFormat/>
    <w:rPr>
      <w:sz w:val="21"/>
      <w:szCs w:val="21"/>
    </w:rPr>
  </w:style>
  <w:style w:type="character" w:customStyle="1" w:styleId="HTML0">
    <w:name w:val="HTML 预设格式 字符"/>
    <w:basedOn w:val="a1"/>
    <w:link w:val="HTML"/>
    <w:qFormat/>
    <w:rPr>
      <w:rFonts w:ascii="宋体" w:eastAsia="宋体" w:hAnsi="宋体" w:cs="Times New Roman"/>
      <w:kern w:val="0"/>
      <w:sz w:val="24"/>
      <w:szCs w:val="24"/>
    </w:rPr>
  </w:style>
  <w:style w:type="paragraph" w:styleId="af1">
    <w:name w:val="List Paragraph"/>
    <w:basedOn w:val="a0"/>
    <w:uiPriority w:val="34"/>
    <w:qFormat/>
    <w:pPr>
      <w:ind w:firstLineChars="200" w:firstLine="420"/>
    </w:pPr>
    <w:rPr>
      <w:rFonts w:ascii="Times New Roman" w:hAnsi="Times New Roman" w:cs="Times New Roman"/>
    </w:rPr>
  </w:style>
  <w:style w:type="paragraph" w:customStyle="1" w:styleId="Style5">
    <w:name w:val="_Style 5"/>
    <w:basedOn w:val="a0"/>
    <w:uiPriority w:val="34"/>
    <w:qFormat/>
    <w:pPr>
      <w:ind w:firstLineChars="200" w:firstLine="420"/>
    </w:pPr>
    <w:rPr>
      <w:rFonts w:ascii="Times New Roman" w:hAnsi="Times New Roman" w:cs="Times New Roman"/>
    </w:rPr>
  </w:style>
  <w:style w:type="table" w:customStyle="1" w:styleId="4-61">
    <w:name w:val="网格表 4 - 着色 61"/>
    <w:basedOn w:val="a2"/>
    <w:uiPriority w:val="49"/>
    <w:qFormat/>
    <w:tblP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a9">
    <w:name w:val="页眉 字符"/>
    <w:basedOn w:val="a1"/>
    <w:link w:val="a8"/>
    <w:uiPriority w:val="99"/>
    <w:qFormat/>
    <w:rPr>
      <w:rFonts w:ascii="Calibri" w:eastAsia="宋体" w:hAnsi="Calibri" w:cs="宋体"/>
      <w:kern w:val="2"/>
      <w:sz w:val="18"/>
      <w:szCs w:val="18"/>
    </w:rPr>
  </w:style>
  <w:style w:type="character" w:customStyle="1" w:styleId="a7">
    <w:name w:val="页脚 字符"/>
    <w:basedOn w:val="a1"/>
    <w:link w:val="a6"/>
    <w:uiPriority w:val="99"/>
    <w:qFormat/>
    <w:rPr>
      <w:rFonts w:ascii="Calibri" w:eastAsia="宋体" w:hAnsi="Calibri" w:cs="宋体"/>
      <w:kern w:val="2"/>
      <w:sz w:val="18"/>
      <w:szCs w:val="18"/>
    </w:rPr>
  </w:style>
  <w:style w:type="character" w:customStyle="1" w:styleId="30">
    <w:name w:val="标题 3 字符"/>
    <w:basedOn w:val="a1"/>
    <w:link w:val="3"/>
    <w:uiPriority w:val="9"/>
    <w:qFormat/>
    <w:rPr>
      <w:rFonts w:ascii="宋体" w:hAnsi="宋体" w:cs="宋体"/>
      <w:b/>
      <w:bCs/>
      <w:sz w:val="27"/>
      <w:szCs w:val="27"/>
    </w:rPr>
  </w:style>
  <w:style w:type="character" w:customStyle="1" w:styleId="10">
    <w:name w:val="标题 1 字符"/>
    <w:basedOn w:val="a1"/>
    <w:link w:val="1"/>
    <w:uiPriority w:val="9"/>
    <w:qFormat/>
    <w:rPr>
      <w:rFonts w:ascii="Calibri" w:eastAsia="宋体" w:hAnsi="Calibri" w:cs="宋体"/>
      <w:b/>
      <w:bCs/>
      <w:kern w:val="44"/>
      <w:sz w:val="44"/>
      <w:szCs w:val="44"/>
    </w:rPr>
  </w:style>
  <w:style w:type="character" w:customStyle="1" w:styleId="a5">
    <w:name w:val="批注文字 字符"/>
    <w:basedOn w:val="a1"/>
    <w:link w:val="a4"/>
    <w:uiPriority w:val="99"/>
    <w:qFormat/>
    <w:rPr>
      <w:rFonts w:ascii="Calibri" w:eastAsia="宋体" w:hAnsi="Calibri" w:cs="宋体"/>
      <w:kern w:val="2"/>
      <w:sz w:val="21"/>
      <w:szCs w:val="22"/>
    </w:rPr>
  </w:style>
  <w:style w:type="character" w:customStyle="1" w:styleId="ac">
    <w:name w:val="批注主题 字符"/>
    <w:basedOn w:val="a5"/>
    <w:link w:val="ab"/>
    <w:uiPriority w:val="99"/>
    <w:qFormat/>
    <w:rPr>
      <w:rFonts w:ascii="Calibri" w:eastAsia="宋体" w:hAnsi="Calibri" w:cs="宋体"/>
      <w:b/>
      <w:bCs/>
      <w:kern w:val="2"/>
      <w:sz w:val="21"/>
      <w:szCs w:val="22"/>
    </w:rPr>
  </w:style>
  <w:style w:type="paragraph" w:customStyle="1" w:styleId="a">
    <w:name w:val="标题就用它"/>
    <w:basedOn w:val="af1"/>
    <w:qFormat/>
    <w:pPr>
      <w:widowControl/>
      <w:numPr>
        <w:numId w:val="1"/>
      </w:numPr>
      <w:spacing w:line="400" w:lineRule="exact"/>
      <w:ind w:left="420" w:firstLineChars="0" w:firstLine="0"/>
      <w:jc w:val="left"/>
    </w:pPr>
    <w:rPr>
      <w:b/>
      <w:bCs/>
      <w:sz w:val="24"/>
      <w:szCs w:val="24"/>
    </w:rPr>
  </w:style>
  <w:style w:type="paragraph" w:customStyle="1" w:styleId="af2">
    <w:name w:val="正文就用它"/>
    <w:basedOn w:val="a0"/>
    <w:qFormat/>
    <w:pPr>
      <w:widowControl/>
      <w:snapToGrid w:val="0"/>
      <w:spacing w:line="400" w:lineRule="exact"/>
      <w:ind w:right="210" w:firstLineChars="150" w:firstLine="360"/>
    </w:pPr>
    <w:rPr>
      <w:rFonts w:ascii="仿宋_GB2312" w:eastAsia="仿宋_GB2312" w:hAnsi="宋体"/>
      <w:kern w:val="0"/>
      <w:sz w:val="24"/>
      <w:szCs w:val="24"/>
    </w:rPr>
  </w:style>
  <w:style w:type="paragraph" w:customStyle="1" w:styleId="af3">
    <w:name w:val="超链接就用它"/>
    <w:basedOn w:val="a0"/>
    <w:qFormat/>
    <w:pPr>
      <w:widowControl/>
      <w:snapToGrid w:val="0"/>
      <w:spacing w:line="400" w:lineRule="exact"/>
      <w:ind w:right="210" w:firstLineChars="150" w:firstLine="31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ews.ustb.edu.cn/info/1087/56364.htm" TargetMode="External"/><Relationship Id="rId18" Type="http://schemas.openxmlformats.org/officeDocument/2006/relationships/hyperlink" Target="https://news.ustb.edu.cn/info/1087/56648.htm" TargetMode="External"/><Relationship Id="rId26" Type="http://schemas.openxmlformats.org/officeDocument/2006/relationships/hyperlink" Target="https://news.ustb.edu.cn/info/1087/56363.htm" TargetMode="External"/><Relationship Id="rId39" Type="http://schemas.openxmlformats.org/officeDocument/2006/relationships/hyperlink" Target="https://news.ustb.edu.cn/info/1087/56758.htm" TargetMode="External"/><Relationship Id="rId21" Type="http://schemas.openxmlformats.org/officeDocument/2006/relationships/hyperlink" Target="https://news.ustb.edu.cn/info/1087/56662.htm" TargetMode="External"/><Relationship Id="rId34" Type="http://schemas.openxmlformats.org/officeDocument/2006/relationships/hyperlink" Target="https://news.ustb.edu.cn/info/1121/56501.htm" TargetMode="External"/><Relationship Id="rId42" Type="http://schemas.openxmlformats.org/officeDocument/2006/relationships/hyperlink" Target="https://mp.weixin.qq.com/s/l5jjPtoVXyxUyuaxk8BoxA" TargetMode="External"/><Relationship Id="rId47" Type="http://schemas.openxmlformats.org/officeDocument/2006/relationships/hyperlink" Target="https://alumni.ustb.edu.cn/xw/xyxw/978cee952a924019ae4efa6a56773001.htm" TargetMode="External"/><Relationship Id="rId50" Type="http://schemas.openxmlformats.org/officeDocument/2006/relationships/image" Target="media/image4.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news.ustb.edu.cn/info/1087/56647.htm" TargetMode="External"/><Relationship Id="rId29" Type="http://schemas.openxmlformats.org/officeDocument/2006/relationships/hyperlink" Target="https://news.ustb.edu.cn/info/1121/56323.htm" TargetMode="External"/><Relationship Id="rId11" Type="http://schemas.openxmlformats.org/officeDocument/2006/relationships/hyperlink" Target="https://news.ustb.edu.cn/info/1087/56235.htm" TargetMode="External"/><Relationship Id="rId24" Type="http://schemas.openxmlformats.org/officeDocument/2006/relationships/hyperlink" Target="https://news.ustb.edu.cn/info/1122/56750.htm" TargetMode="External"/><Relationship Id="rId32" Type="http://schemas.openxmlformats.org/officeDocument/2006/relationships/hyperlink" Target="https://news.ustb.edu.cn/info/1121/56371.htm" TargetMode="External"/><Relationship Id="rId37" Type="http://schemas.openxmlformats.org/officeDocument/2006/relationships/hyperlink" Target="https://news.ustb.edu.cn/info/1087/56738.htm" TargetMode="External"/><Relationship Id="rId40" Type="http://schemas.openxmlformats.org/officeDocument/2006/relationships/hyperlink" Target="https://news.ustb.edu.cn/info/1087/56793.htm" TargetMode="External"/><Relationship Id="rId45" Type="http://schemas.openxmlformats.org/officeDocument/2006/relationships/hyperlink" Target="https://alumni.ustb.edu.cn/xw/mxxw/d1a95ce1d272432b9c1a7a590b1fda6e.htm" TargetMode="External"/><Relationship Id="rId5" Type="http://schemas.openxmlformats.org/officeDocument/2006/relationships/webSettings" Target="webSettings.xml"/><Relationship Id="rId15" Type="http://schemas.openxmlformats.org/officeDocument/2006/relationships/hyperlink" Target="https://news.ustb.edu.cn/info/1087/56444.htm" TargetMode="External"/><Relationship Id="rId23" Type="http://schemas.openxmlformats.org/officeDocument/2006/relationships/hyperlink" Target="https://news.ustb.edu.cn/info/1119/56745.htm" TargetMode="External"/><Relationship Id="rId28" Type="http://schemas.openxmlformats.org/officeDocument/2006/relationships/hyperlink" Target="https://news.ustb.edu.cn/info/1121/56359.htm" TargetMode="External"/><Relationship Id="rId36" Type="http://schemas.openxmlformats.org/officeDocument/2006/relationships/hyperlink" Target="https://news.ustb.edu.cn/info/1121/56579.htm" TargetMode="External"/><Relationship Id="rId49" Type="http://schemas.openxmlformats.org/officeDocument/2006/relationships/hyperlink" Target="mailto:xyh@ustb.edu.cn" TargetMode="External"/><Relationship Id="rId10" Type="http://schemas.openxmlformats.org/officeDocument/2006/relationships/hyperlink" Target="https://news.ustb.edu.cn/info/1087/56137.htm" TargetMode="External"/><Relationship Id="rId19" Type="http://schemas.openxmlformats.org/officeDocument/2006/relationships/hyperlink" Target="https://news.ustb.edu.cn/info/1087/56603.htm" TargetMode="External"/><Relationship Id="rId31" Type="http://schemas.openxmlformats.org/officeDocument/2006/relationships/hyperlink" Target="https://news.ustb.edu.cn/info/1121/56366.htm" TargetMode="External"/><Relationship Id="rId44" Type="http://schemas.openxmlformats.org/officeDocument/2006/relationships/hyperlink" Target="https://alumni.ustb.edu.cn/xw/xyxw/a352650083cb4a61ae963321b34471b3.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ews.ustb.edu.cn/info/1087/56158.htm" TargetMode="External"/><Relationship Id="rId14" Type="http://schemas.openxmlformats.org/officeDocument/2006/relationships/hyperlink" Target="https://news.ustb.edu.cn/info/1087/56317.htm" TargetMode="External"/><Relationship Id="rId22" Type="http://schemas.openxmlformats.org/officeDocument/2006/relationships/hyperlink" Target="https://news.ustb.edu.cn/info/1087/56696.htm" TargetMode="External"/><Relationship Id="rId27" Type="http://schemas.openxmlformats.org/officeDocument/2006/relationships/hyperlink" Target="https://news.ustb.edu.cn/info/1121/56326.htm" TargetMode="External"/><Relationship Id="rId30" Type="http://schemas.openxmlformats.org/officeDocument/2006/relationships/hyperlink" Target="https://news.ustb.edu.cn/info/1121/56393.htm" TargetMode="External"/><Relationship Id="rId35" Type="http://schemas.openxmlformats.org/officeDocument/2006/relationships/hyperlink" Target="https://news.ustb.edu.cn/info/1121/56499.htm" TargetMode="External"/><Relationship Id="rId43" Type="http://schemas.openxmlformats.org/officeDocument/2006/relationships/hyperlink" Target="https://alumni.ustb.edu.cn/xw/mxxw/871ede4c359b44558e2054b06adfcb1b.htm" TargetMode="External"/><Relationship Id="rId48" Type="http://schemas.openxmlformats.org/officeDocument/2006/relationships/image" Target="media/image3.jpeg"/><Relationship Id="rId8" Type="http://schemas.openxmlformats.org/officeDocument/2006/relationships/hyperlink" Target="https://news.ustb.edu.cn/info/1087/56181.ht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p.weixin.qq.com/s/QbKXFjjuS-7WM85oPPatuA" TargetMode="External"/><Relationship Id="rId17" Type="http://schemas.openxmlformats.org/officeDocument/2006/relationships/hyperlink" Target="https://news.ustb.edu.cn/info/1087/56629.htm" TargetMode="External"/><Relationship Id="rId25" Type="http://schemas.openxmlformats.org/officeDocument/2006/relationships/hyperlink" Target="https://news.ustb.edu.cn/info/1087/56201.htm" TargetMode="External"/><Relationship Id="rId33" Type="http://schemas.openxmlformats.org/officeDocument/2006/relationships/hyperlink" Target="https://news.ustb.edu.cn/info/1121/56388.htm" TargetMode="External"/><Relationship Id="rId38" Type="http://schemas.openxmlformats.org/officeDocument/2006/relationships/hyperlink" Target="https://news.ustb.edu.cn/info/1087/56753.htm" TargetMode="External"/><Relationship Id="rId46" Type="http://schemas.openxmlformats.org/officeDocument/2006/relationships/hyperlink" Target="https://alumni.ustb.edu.cn/xw/xyxw/5319c0e00f6d4d3badf726671b6ba149.htm" TargetMode="External"/><Relationship Id="rId20" Type="http://schemas.openxmlformats.org/officeDocument/2006/relationships/hyperlink" Target="https://news.ustb.edu.cn/info/1087/56604.htm" TargetMode="External"/><Relationship Id="rId41" Type="http://schemas.openxmlformats.org/officeDocument/2006/relationships/hyperlink" Target="https://news.ustb.edu.cn/info/1087/56269.htm"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0AF8-1E90-1D4C-9F30-EA5A5D68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1669</Words>
  <Characters>9517</Characters>
  <Application>Microsoft Office Word</Application>
  <DocSecurity>0</DocSecurity>
  <Lines>79</Lines>
  <Paragraphs>22</Paragraphs>
  <ScaleCrop>false</ScaleCrop>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林倩</dc:creator>
  <cp:lastModifiedBy>飞扬 欧</cp:lastModifiedBy>
  <cp:revision>2</cp:revision>
  <dcterms:created xsi:type="dcterms:W3CDTF">2023-04-30T13:40:00Z</dcterms:created>
  <dcterms:modified xsi:type="dcterms:W3CDTF">2023-04-30T13:40:00Z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AAABBBF624F54359AF5CB7F995456610</vt:lpwstr>
  </property>
</Properties>
</file>