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710" w:type="dxa"/>
        <w:tblInd w:w="0" w:type="dxa"/>
        <w:tblLayout w:type="fixed"/>
        <w:tblCellMar>
          <w:top w:w="0" w:type="dxa"/>
          <w:left w:w="108" w:type="dxa"/>
          <w:bottom w:w="0" w:type="dxa"/>
          <w:right w:w="108" w:type="dxa"/>
        </w:tblCellMar>
      </w:tblPr>
      <w:tblGrid>
        <w:gridCol w:w="250"/>
        <w:gridCol w:w="10218"/>
        <w:gridCol w:w="242"/>
      </w:tblGrid>
      <w:tr>
        <w:trPr>
          <w:trHeight w:val="3352" w:hRule="atLeast"/>
        </w:trPr>
        <w:tc>
          <w:tcPr>
            <w:tcW w:w="10710" w:type="dxa"/>
            <w:gridSpan w:val="3"/>
          </w:tcPr>
          <w:p>
            <w:pPr>
              <w:jc w:val="center"/>
              <w:rPr>
                <w:rFonts w:hint="eastAsia" w:eastAsiaTheme="minorEastAsia"/>
                <w:lang w:eastAsia="zh-CN"/>
              </w:rPr>
            </w:pPr>
            <w:r>
              <w:rPr>
                <w:rFonts w:hint="eastAsia" w:eastAsiaTheme="minorEastAsia"/>
                <w:lang w:eastAsia="zh-CN"/>
              </w:rPr>
              <w:drawing>
                <wp:inline distT="0" distB="0" distL="114300" distR="114300">
                  <wp:extent cx="6659245" cy="1793875"/>
                  <wp:effectExtent l="0" t="0" r="8255" b="9525"/>
                  <wp:docPr id="1" name="图片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
                          <pic:cNvPicPr>
                            <a:picLocks noChangeAspect="1"/>
                          </pic:cNvPicPr>
                        </pic:nvPicPr>
                        <pic:blipFill>
                          <a:blip r:embed="rId4"/>
                          <a:stretch>
                            <a:fillRect/>
                          </a:stretch>
                        </pic:blipFill>
                        <pic:spPr>
                          <a:xfrm>
                            <a:off x="0" y="0"/>
                            <a:ext cx="6659245" cy="1793875"/>
                          </a:xfrm>
                          <a:prstGeom prst="rect">
                            <a:avLst/>
                          </a:prstGeom>
                        </pic:spPr>
                      </pic:pic>
                    </a:graphicData>
                  </a:graphic>
                </wp:inline>
              </w:drawing>
            </w: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left="105" w:firstLine="0" w:firstLineChars="0"/>
              <w:jc w:val="left"/>
              <w:rPr>
                <w:color w:val="0000FF"/>
              </w:rPr>
            </w:pPr>
            <w:r>
              <w:rPr>
                <w:color w:val="0000FF"/>
              </w:rPr>
              <w:drawing>
                <wp:anchor distT="0" distB="0" distL="114300" distR="114300" simplePos="0" relativeHeight="251659264" behindDoc="1" locked="0" layoutInCell="1" allowOverlap="1">
                  <wp:simplePos x="0" y="0"/>
                  <wp:positionH relativeFrom="column">
                    <wp:posOffset>65405</wp:posOffset>
                  </wp:positionH>
                  <wp:positionV relativeFrom="paragraph">
                    <wp:posOffset>16510</wp:posOffset>
                  </wp:positionV>
                  <wp:extent cx="4862830" cy="242570"/>
                  <wp:effectExtent l="0" t="0" r="0" b="5080"/>
                  <wp:wrapTight wrapText="bothSides">
                    <wp:wrapPolygon>
                      <wp:start x="0" y="0"/>
                      <wp:lineTo x="0" y="20356"/>
                      <wp:lineTo x="21493" y="20356"/>
                      <wp:lineTo x="21493" y="0"/>
                      <wp:lineTo x="0" y="0"/>
                    </wp:wrapPolygon>
                  </wp:wrapTight>
                  <wp:docPr id="11" name="图片 11" descr="母校新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母校新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62830" cy="242570"/>
                          </a:xfrm>
                          <a:prstGeom prst="rect">
                            <a:avLst/>
                          </a:prstGeom>
                          <a:noFill/>
                          <a:ln>
                            <a:noFill/>
                          </a:ln>
                        </pic:spPr>
                      </pic:pic>
                    </a:graphicData>
                  </a:graphic>
                </wp:anchor>
              </w:drawing>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rPr>
                <w:b/>
                <w:bCs/>
                <w:sz w:val="24"/>
                <w:szCs w:val="24"/>
              </w:rPr>
            </w:pPr>
            <w:r>
              <w:rPr>
                <w:rFonts w:hint="eastAsia"/>
                <w:b/>
                <w:bCs/>
                <w:sz w:val="24"/>
                <w:szCs w:val="24"/>
              </w:rPr>
              <w:t>第60届首都高校学生田径运动会在我校举办 我校获得团体总分第三名</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color w:val="0000FF"/>
              </w:rPr>
            </w:pPr>
            <w:r>
              <w:rPr>
                <w:rFonts w:hint="eastAsia" w:ascii="仿宋_GB2312" w:hAnsi="宋体" w:eastAsia="仿宋_GB2312" w:cs="宋体"/>
                <w:kern w:val="0"/>
                <w:sz w:val="24"/>
                <w:szCs w:val="24"/>
              </w:rPr>
              <w:t>金秋十月，秋高气爽，凌云赛场，斗志昂扬。第60届首都高校学生田径运动会于10月23日、10月27至30日在我校举行，本届运动会由市教委、市体育局主办，北京市大学生体育协会、北京科技大学承办。来自清华大学、北京大学和北京科技大学等72所高校的1506名大学生，历经4天时间，在115个田径项目比赛中展开精彩角逐。</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jc w:val="right"/>
              <w:rPr>
                <w:rFonts w:ascii="仿宋_GB2312" w:hAnsi="宋体" w:eastAsia="仿宋_GB2312" w:cs="宋体"/>
                <w:kern w:val="0"/>
                <w:sz w:val="24"/>
                <w:szCs w:val="24"/>
              </w:rPr>
            </w:pPr>
            <w:r>
              <w:fldChar w:fldCharType="begin"/>
            </w:r>
            <w:r>
              <w:instrText xml:space="preserve"> HYPERLINK "https://news.ustb.edu.cn/info/1087/54588.htm" </w:instrText>
            </w:r>
            <w:r>
              <w:fldChar w:fldCharType="separate"/>
            </w:r>
            <w:r>
              <w:rPr>
                <w:rStyle w:val="8"/>
                <w:rFonts w:ascii="仿宋_GB2312" w:hAnsi="宋体" w:eastAsia="仿宋_GB2312" w:cs="宋体"/>
                <w:kern w:val="0"/>
                <w:sz w:val="24"/>
                <w:szCs w:val="24"/>
              </w:rPr>
              <w:t>详情点击查看</w:t>
            </w:r>
            <w:r>
              <w:rPr>
                <w:rStyle w:val="8"/>
                <w:rFonts w:ascii="仿宋_GB2312" w:hAnsi="宋体" w:eastAsia="仿宋_GB2312" w:cs="宋体"/>
                <w:kern w:val="0"/>
                <w:sz w:val="24"/>
                <w:szCs w:val="24"/>
              </w:rPr>
              <w:fldChar w:fldCharType="end"/>
            </w: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rPr>
                <w:b/>
                <w:bCs/>
                <w:sz w:val="24"/>
                <w:szCs w:val="24"/>
              </w:rPr>
            </w:pPr>
            <w:r>
              <w:rPr>
                <w:rFonts w:hint="eastAsia"/>
                <w:b/>
                <w:bCs/>
                <w:sz w:val="24"/>
                <w:szCs w:val="24"/>
              </w:rPr>
              <w:t>第三届人工智能时代的语言科学国际会议在我校召开</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Style w:val="8"/>
                <w:u w:val="none"/>
              </w:rPr>
            </w:pPr>
            <w:r>
              <w:rPr>
                <w:rFonts w:hint="eastAsia" w:ascii="仿宋_GB2312" w:hAnsi="宋体" w:eastAsia="仿宋_GB2312" w:cs="宋体"/>
                <w:kern w:val="0"/>
                <w:sz w:val="24"/>
                <w:szCs w:val="24"/>
              </w:rPr>
              <w:t>10月29日至30日，2022年第三届人工智能时代的语言科学国际会议在我校召开。本次会议紧扣语言研究前沿课题，聚焦语言习得、加工和障碍这一主题。本次会议由北京科技大学外国语学院、当代语言科学研究中心联合主办，中国语文现代化学会语言认知与智能发展专业委员会、北京科技大学人工智能学院、中国语文现代化学会语言认知与智能发展专业委员会；《外国语言文学》期刊协办。来自世界百余所高校的专家学者齐聚北科和云端，共襄学术盛宴，线上和线下参会人数共计1800多人次。</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jc w:val="right"/>
              <w:rPr>
                <w:rFonts w:ascii="仿宋_GB2312" w:hAnsi="宋体" w:eastAsia="仿宋_GB2312" w:cs="宋体"/>
                <w:kern w:val="0"/>
                <w:sz w:val="24"/>
                <w:szCs w:val="24"/>
              </w:rPr>
            </w:pPr>
            <w:r>
              <w:fldChar w:fldCharType="begin"/>
            </w:r>
            <w:r>
              <w:instrText xml:space="preserve"> HYPERLINK "https://news.ustb.edu.cn/info/1087/54605.htm" </w:instrText>
            </w:r>
            <w:r>
              <w:fldChar w:fldCharType="separate"/>
            </w:r>
            <w:r>
              <w:rPr>
                <w:rStyle w:val="7"/>
                <w:rFonts w:ascii="仿宋_GB2312" w:hAnsi="宋体" w:eastAsia="仿宋_GB2312" w:cs="宋体"/>
                <w:kern w:val="0"/>
                <w:sz w:val="24"/>
                <w:szCs w:val="24"/>
              </w:rPr>
              <w:t>详情点击查看</w:t>
            </w:r>
            <w:r>
              <w:rPr>
                <w:rStyle w:val="8"/>
                <w:rFonts w:ascii="仿宋_GB2312" w:hAnsi="宋体" w:eastAsia="仿宋_GB2312" w:cs="宋体"/>
                <w:kern w:val="0"/>
                <w:sz w:val="24"/>
                <w:szCs w:val="24"/>
              </w:rPr>
              <w:fldChar w:fldCharType="end"/>
            </w: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rPr>
                <w:b/>
                <w:bCs/>
                <w:sz w:val="24"/>
                <w:szCs w:val="24"/>
              </w:rPr>
            </w:pPr>
            <w:r>
              <w:rPr>
                <w:rFonts w:hint="eastAsia"/>
                <w:b/>
                <w:bCs/>
                <w:sz w:val="24"/>
                <w:szCs w:val="24"/>
              </w:rPr>
              <w:t>重大工程材料服役安全研究评价设施国家重大科技基础设施项目通过国家验收</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1日，受国家发展和改革委员会委托，教育部在北京组织召开了重大工程材料服役安全研究评价设施国家重大科技基础设施项目（以下简称“设施”）验收会。教育部党组成员、副部长钟登华，国家发改委高技术司副司长朱建武等有关部门负责同志出席并讲话。验收会由教育部科学技术与信息化司司长雷朝滋和中国工程院院士干勇分别主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spacing w:line="400" w:lineRule="exact"/>
              <w:ind w:firstLineChars="0"/>
              <w:jc w:val="right"/>
            </w:pPr>
            <w:r>
              <w:fldChar w:fldCharType="begin"/>
            </w:r>
            <w:r>
              <w:instrText xml:space="preserve"> HYPERLINK "https://news.ustb.edu.cn/info/1087/54666.htm"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rPr>
                <w:b/>
                <w:bCs/>
                <w:sz w:val="24"/>
                <w:szCs w:val="24"/>
              </w:rPr>
            </w:pPr>
            <w:r>
              <w:rPr>
                <w:rFonts w:hint="eastAsia"/>
                <w:b/>
                <w:bCs/>
                <w:sz w:val="24"/>
                <w:szCs w:val="24"/>
              </w:rPr>
              <w:t>深入学习贯彻党的二十大精神 高标准高质量推动雄安校区建设工作</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仿宋_GB2312" w:hAnsi="宋体" w:eastAsia="仿宋_GB2312" w:cs="宋体"/>
                <w:kern w:val="0"/>
                <w:sz w:val="24"/>
                <w:szCs w:val="24"/>
              </w:rPr>
            </w:pPr>
            <w:r>
              <w:rPr>
                <w:rFonts w:hint="eastAsia" w:ascii="仿宋_GB2312" w:hAnsi="宋体" w:eastAsia="仿宋_GB2312" w:cs="宋体"/>
                <w:kern w:val="0"/>
                <w:sz w:val="24"/>
                <w:szCs w:val="24"/>
              </w:rPr>
              <w:t>10月16日至22日，中国共产党第二十次全国代表大会在北京胜利召开。党的二十大报告把“实施科教兴国战略，强化现代化建设人才支撑”作为重要组成部分专门阐述，明确提出“教育、科技、人才是全面建设社会主义现代化国家的基础性、战略性支撑”；在“加快构建新发展格局，着力推动高质量发展”部分，提出要“促进区域协调发展，高标准高质量建设雄安新区”。10月23日，二十届中共中央政治局常委同中外记者亲切见面，习近平总书记发表重要讲话。</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spacing w:line="400" w:lineRule="exact"/>
              <w:ind w:firstLineChars="0"/>
              <w:jc w:val="right"/>
            </w:pPr>
            <w:r>
              <w:fldChar w:fldCharType="begin"/>
            </w:r>
            <w:r>
              <w:instrText xml:space="preserve"> HYPERLINK "https://news.ustb.edu.cn/info/1087/54716.htm"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学校召开2022版本科培养方案审议会</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2日，我校组织召开了2022版本科培养方案审议会。副校长王鲁宁出席，校教学委员会委员、教务处和研究生院相关负责人、各教学单位主管本科教学副院长以及各本科专业负责人参会。会议由教务处处长罗熊主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0" w:firstLineChars="0"/>
            </w:pPr>
            <w:r>
              <w:tab/>
            </w:r>
            <w:r>
              <w:fldChar w:fldCharType="begin"/>
            </w:r>
            <w:r>
              <w:instrText xml:space="preserve"> HYPERLINK "https://news.ustb.edu.cn/info/1087/54685.htm"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中巴青年科技人文交流论坛在我校举行</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为深入学习贯彻党的二十大精神，持续贯彻落实习近平总书记给北京科技大学全体巴基斯坦留学生重要回信精神，11月2至3日，中巴青年科技人文交流论坛在北京科技大学举行。论坛由教育部中外人文交流中心与北京科技大学联合主办，主题为“科技创新助推中巴经济走廊建设，两国青年共话命运共同体构建——践行习近平总书记给北京科技大学全体巴基斯坦留学生回信精神”。</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"https://news.ustb.edu.cn/info/1087/54705.htm"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我校顺利通过北京高校绿色学校创建验收</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4日上午，北京市绿色学校创建验收领导小组和专家组一行9人到我校开展达标验收工作，经过听取学校工作汇报、查阅资料、座谈交流、问卷调研、实地检查等环节，专家组一致同意我校通过验收。验收工作由市教委后勤处处长武怀海主持，北京交通大学校长助理郑广天为专家组组长。校长杨仁树，副校长张卫冬，我校绿色学校创建工作领导小组成员单位负责人参加验收工作。</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"https://news.ustb.edu.cn/info/1087/54771.htm"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第12期全国电子信息青年科学家论坛在我校举办</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3日，由中国电子学会主办，中国电子学会青年科学家俱乐部、北京科技大学、中兴通讯承办的第12期全国电子信息青年科学家论坛在我校举办。论坛的主题是“工业互联网赋能钢铁冶金行业高质量发展”，参会专家学者围绕相关学科发展、教育教学、成果转化以及科技经济融合等热点话题进行了学术研讨与交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"https://news.ustb.edu.cn/info/1087/54774.htm"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金属文物科研，中国迈向前沿——访北京科技大学教授潜伟</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潜 伟：北京科技大学科技史与文化遗产研究院院长、教授，国家重点研发计划“可移动文物价值挖掘及关键技术（无机质类）”项目首席专家，研究方向为冶金技术史、工业遗产、科技与社会。</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rPr>
                <w:color w:val="auto"/>
                <w:u w:val="none"/>
              </w:rPr>
              <w:fldChar w:fldCharType="begin"/>
            </w:r>
            <w:r>
              <w:rPr>
                <w:color w:val="auto"/>
                <w:u w:val="none"/>
              </w:rPr>
              <w:instrText xml:space="preserve"> HYPERLINK "https://mp.weixin.qq.com/s?__biz=MzkxODE5Nzc4Mg==&amp;mid=2247502171&amp;idx=3&amp;sn=566652c7e2cd102c66874acd0ffa7374&amp;chksm=c1b78a22f6c003345605fb49ff2fa9639f07f64a6cf5711226e87aa5980c1defe180c5559e3c&amp;scene=126&amp;&amp;sessionid=1669595459" \l "rd" </w:instrText>
            </w:r>
            <w:r>
              <w:rPr>
                <w:color w:val="auto"/>
                <w:u w:val="none"/>
              </w:rPr>
              <w:fldChar w:fldCharType="separate"/>
            </w:r>
            <w:r>
              <w:rPr>
                <w:rStyle w:val="7"/>
              </w:rPr>
              <w:t>详情点击查看</w:t>
            </w:r>
            <w:r>
              <w:rPr>
                <w:color w:val="auto"/>
                <w:u w:val="none"/>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“钢铁脊梁”计划导师、学生座谈会举办</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为深入学习贯彻党的二十大精神，持续贯彻落实习近平总书记给北京科技大学老教授重要回信精神，11月4日下午，学校组织召开了“钢铁脊梁”计划导师、学生座谈。校长杨仁树、党委副书记孙景宏、副校长闫相斌和教务处、研究生院、科学技术研究院、科技成果转化研究院、招生就业处、创新创业中心等部门负责人、“钢铁脊梁”计划入选学生及其导师共同参会。会议由孙景宏主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"https://news.ustb.edu.cn/info/1087/54832.htm"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“启迪”系列院士面对面暨人工智能北京市高精尖学科名师讲坛第二讲举办</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8日下午，“启迪”系列院士面对面暨人工智能北京市高精尖学科名师讲坛第二讲在建龙报告厅举行。本期名师讲坛邀请到中国工程院院士、农业信息化专家赵春江带来智慧农业领域的前沿学术分享。党委书记武贵龙，副校长吕昭平，党委常委、组织部部长黄武南，学校“鼎新”青年人才领航工作站（党支部）干部教师以及智能学院青年师生参加。报告会由智能科学与技术学院党委书记陈大鹏主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"https://news.ustb.edu.cn/info/1087/54866.htm"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金属冶炼重大事故防控技术支撑基地建设项目初步设计专家评审会召开</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为贯彻落实《“十四五”国家应急体系规划》（国发〔2021〕36号）《“十四五”国家安全生产规划》（安委〔2022〕7号）《“十四五”应急管理部门和矿山安全监察机构安全生产监管监察能力建设规划》（应急〔2022〕46号）部署，有序推进“金属冶炼重大事故防控技术支撑基地”建设项目各项工作，应急管理部、教育部、中国五矿集团有限公司于11月11日下午在北京召开了“金属冶炼重大事故防控技术支撑基地建设项目初步设计”专家评审会。</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"https://news.ustb.edu.cn/info/1087/54880.htm"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河北省青龙满族自治县委书记李耀滨一行到访我校</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11月8日，河北省青龙满族自治县委书记李耀滨一行到访我校，我校科技成果转化研究院院长张晓锋代表学校接待，双方就“青龙县—北京科技大学产学研合作”专题进行了交流。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"https://news.ustb.edu.cn/info/1087/54891.htm"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我校尹升华教授荣获中国青年科技奖</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12日上午，在浙江温州举行的2022世界青年科学家峰会开幕式上，第十七届中国青年科技奖揭晓并举行颁奖仪式，全国政协副主席、中国科协主席万钢出席并为获奖者颁奖。全国共有100名在基础研究、工程科技、科学普及、成果转化等方面取得了突出成绩的优秀青年科技工作者获奖，我校土木与资源工程学院院长尹升华教授荣获该奖项。</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"https://news.ustb.edu.cn/info/1087/54890.htm"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副校长王鲁宁受邀参加“冶金专业教材和工具书经典传承国际传播工程”启动大会</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为了成体系地修订、新编专业教材和工具书，以总结、提炼、传播最新冶金科技成果，完成行业知识传承传播的历史任务，支撑中国钢铁工业高质量发展，为世界钢铁工业发展作出应有的贡献，中国钢铁工业协会和中国金属学会联合发起了“冶金专业教材和工具书经典传承国际传播工程”，组织相关高校、企业、科研单位参加，并于11月15日在沈阳东北大学以线上线下相结合的方式，召开了启动大会。</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"https://news.ustb.edu.cn/info/1087/54898.htm"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2022中国国际材料腐蚀与防护大会“国际材料腐蚀降解学术论坛”召开</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18日至19日，2022中国国际材料腐蚀与防护大会“国际材料腐蚀降解学术论坛”以线上会议的形式召开。本次会议由北京科技大学国家材料腐蚀与防护科学数据中心、北京材料基因工程高精尖创新中心和中国腐蚀与防护学会联合主办，本次论坛邀请了来自中国、法国、德国、荷兰、英国、加拿大、澳大利亚、新西兰、日本、新加坡、马来西亚、埃及等22个国家的32位材料腐蚀防护领域知名专家学者进行主题交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"https://news.ustb.edu.cn/info/1087/54921.htm"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我校学子在2022年全国大学生数学建模竞赛中喜获佳绩</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由中国工业与应用数学学会主办的2022年“高教社杯”全国大学生数学建模竞赛落下帷幕。我校学生在本届全国数学建模竞赛中取得了优异成绩，共有41支队伍获奖，其中2支队伍获得全国一等奖，2支队伍获得全国二等奖，8支队伍获得北京赛区一等奖，29支队伍获得北京赛区二等奖。</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"https://news.ustb.edu.cn/info/1087/54923.htm"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党委副书记孙景宏在北京高校毕业生就业创业工作视频会议上作交流发言</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18日下午，市教委、市人力资源社会保障局召开了2023届北京高校毕业生就业创业工作视频会，贯彻落实全国普通高校毕业生就业创业工作会议精神，总结2022届北京高校毕业生就业创业工作，分析研判就业形势，研究部署2023届毕业生就业创业工作。市人力资源和社会保障局副局长吴晓军、市教委二级巡视员葛巨众等领导出席会议。我校党委副书记孙景宏在会议上代表学校以《牢记习近平总书记嘱托、稳保毕业生发展就业，打造北科特色的就业育人模式》为主题，进行了交流发言。</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"https://news.ustb.edu.cn/info/1087/54940.htm"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第37届中国自动化学会青年学术年会在北京召开</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11月19日至20日，由中国自动化学会主办，北京科技大学智能科学与技术学院承办，第37届中国自动化学会青年学术年会（YAC 2022）在北京举行。本次会议设有自动化和人工智能领域密切相关的7个大会报告、100余个特邀报告以及401篇会议论文口头报告和张贴报告。会议邀请了自动化、人工智能、机器人等相关领域的中国科学院院士、中国工程院院士、欧洲科学院院士等100余位专家学者全方位分享和解读了最前沿的学术成果，3000多人线上参会，直播观看超5万人次。</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"https://news.ustb.edu.cn/info/1087/55011.htm"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我校9项科研成果荣获2021年度北京市科学技术奖</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近日，北京市人民政府发布“关于2021年度北京市科学技术奖励的决定”，全市共有191项成果获奖，其中一等奖45项、二等奖146项。我校获得一等奖5项，二等奖4项，获奖数量再创新高。</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"https://news.ustb.edu.cn/info/1087/54975.htm"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学校召开北京科技大学—甘肃省秦安县定点帮扶工作推进会</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23日上午，北京科技大学—甘肃省秦安县定点帮扶工作推进会通过视频形式召开，校长杨仁树，党委副书记孙景宏，党委常委、宣传部长彭庆红和党办、校办主任盛佳伟等参加会议。秦安县县长王龙强，副县长杨成，学校帮扶办主任、秦安县挂职副县长陈雪松，驻村第一书记高龑、贾兆义和秦安县相关部门领导在秦安参会。会议由秦安县委副书记姚建国主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"https://news.ustb.edu.cn/info/1087/55004.htm"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杨仁树校长在第十三届中国钢铁年会作专题报告</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11月23日，第十三届中国钢铁年会线上召开。我校校长杨仁树作为高等教育领域代表，在年会作题为《不忘初心，勇担使命，服务钢铁强国新征程》主旨报告，系统介绍了北京科技大学服务钢铁行业发展的办学探索和实践，获得与会专家高度评价。</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"https://news.ustb.edu.cn/info/1087/55006.htm"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lang w:val="en-US" w:eastAsia="zh-CN"/>
              </w:rPr>
              <w:t>我校5人次上榜2022年度</w:t>
            </w:r>
            <w:r>
              <w:rPr>
                <w:rFonts w:hint="eastAsia"/>
                <w:b/>
                <w:bCs/>
                <w:sz w:val="24"/>
                <w:szCs w:val="24"/>
              </w:rPr>
              <w:t>全球</w:t>
            </w:r>
            <w:r>
              <w:rPr>
                <w:rFonts w:hint="eastAsia"/>
                <w:b/>
                <w:bCs/>
                <w:sz w:val="24"/>
                <w:szCs w:val="24"/>
                <w:lang w:eastAsia="zh-CN"/>
              </w:rPr>
              <w:t>“</w:t>
            </w:r>
            <w:r>
              <w:rPr>
                <w:rFonts w:hint="eastAsia"/>
                <w:b/>
                <w:bCs/>
                <w:sz w:val="24"/>
                <w:szCs w:val="24"/>
              </w:rPr>
              <w:t>高被引科学家</w:t>
            </w:r>
            <w:r>
              <w:rPr>
                <w:rFonts w:hint="eastAsia"/>
                <w:b/>
                <w:bCs/>
                <w:sz w:val="24"/>
                <w:szCs w:val="24"/>
                <w:lang w:eastAsia="zh-CN"/>
              </w:rPr>
              <w:t>”</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近日，科睿唯安公布2022年度“高被引科学家”名单，来自全球69个国家和地区的6938名科学家入选，北科大5人次上榜。</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"https://mp.weixin.qq.com/s/9zcZypaSMDo_yaM630LcwA" </w:instrText>
            </w:r>
            <w:r>
              <w:fldChar w:fldCharType="separate"/>
            </w:r>
            <w:r>
              <w:rPr>
                <w:rStyle w:val="7"/>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2022中国国际材料腐蚀与防护大会“国际材料腐蚀降解学术论坛”召开</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pPr>
            <w:r>
              <w:rPr>
                <w:rFonts w:hint="eastAsia" w:ascii="仿宋_GB2312" w:hAnsi="宋体" w:eastAsia="仿宋_GB2312" w:cs="宋体"/>
                <w:kern w:val="0"/>
                <w:sz w:val="24"/>
                <w:szCs w:val="24"/>
              </w:rPr>
              <w:t>近日，2022中国国际材料腐蚀与防护大会“国际材料腐蚀降解学术论坛”以线上会议的形式召开。本次会议由北京科技大学国家材料腐蚀与防护科学数据中心、北京材料基因工程高精尖创新中心和中国腐蚀与防护学会联合主办，旨在探讨工程装备及材料在全球化发展过程中所面临的环境适应性及服役安全等重大科学问题，共同推进绿色、智能耐蚀新材料与防护技术的全球推广应用。本次论坛邀请了来自中国、法国、德国、荷兰、英国、加拿大、澳大利亚、新西兰、日本、新加坡、马来西亚、埃及等22个国家的32位材料腐蚀防护领域知名专家学者进行主题交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fldChar w:fldCharType="begin"/>
            </w:r>
            <w:r>
              <w:instrText xml:space="preserve"> HYPERLINK "https://mp.weixin.qq.com/s/p6Oo6i0Aoi5JbznWRzxt9w"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lang w:val="en-US" w:eastAsia="zh-CN"/>
              </w:rPr>
              <w:t>春山可望，未来可期：优秀的北科大的国奖得主们</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hint="eastAsia" w:eastAsia="仿宋_GB2312"/>
                <w:lang w:eastAsia="zh-CN"/>
              </w:rPr>
            </w:pPr>
            <w:r>
              <w:rPr>
                <w:rFonts w:hint="eastAsia" w:ascii="仿宋_GB2312" w:hAnsi="宋体" w:eastAsia="仿宋_GB2312" w:cs="宋体"/>
                <w:kern w:val="0"/>
                <w:sz w:val="24"/>
                <w:szCs w:val="24"/>
              </w:rPr>
              <w:t>骁骁年华，佼佼青年</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求实鼎新，引领前行</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激流勇进，追求卓越</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功不唐捐，玉汝于成</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优秀是他们的代名词</w:t>
            </w:r>
            <w:r>
              <w:rPr>
                <w:rFonts w:hint="eastAsia" w:ascii="仿宋_GB2312" w:hAnsi="宋体" w:eastAsia="仿宋_GB2312" w:cs="宋体"/>
                <w:kern w:val="0"/>
                <w:sz w:val="24"/>
                <w:szCs w:val="24"/>
                <w:lang w:eastAsia="zh-CN"/>
              </w:rPr>
              <w:t>，</w:t>
            </w:r>
            <w:r>
              <w:rPr>
                <w:rFonts w:hint="eastAsia" w:ascii="仿宋_GB2312" w:hAnsi="宋体" w:eastAsia="仿宋_GB2312" w:cs="宋体"/>
                <w:kern w:val="0"/>
                <w:sz w:val="24"/>
                <w:szCs w:val="24"/>
              </w:rPr>
              <w:t>他们就是本科生国奖获得者</w:t>
            </w:r>
            <w:r>
              <w:rPr>
                <w:rFonts w:hint="eastAsia" w:ascii="仿宋_GB2312" w:hAnsi="宋体" w:eastAsia="仿宋_GB2312" w:cs="宋体"/>
                <w:kern w:val="0"/>
                <w:sz w:val="24"/>
                <w:szCs w:val="24"/>
                <w:lang w:eastAsia="zh-CN"/>
              </w:rPr>
              <w:t>。</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right"/>
            </w:pPr>
            <w:r>
              <w:rPr>
                <w:color w:val="auto"/>
                <w:u w:val="none"/>
              </w:rPr>
              <w:fldChar w:fldCharType="begin"/>
            </w:r>
            <w:r>
              <w:rPr>
                <w:color w:val="auto"/>
                <w:u w:val="none"/>
              </w:rPr>
              <w:instrText xml:space="preserve"> HYPERLINK "https://mp.weixin.qq.com/s/HTik4cavwhDJOn77PvVWnw" </w:instrText>
            </w:r>
            <w:r>
              <w:rPr>
                <w:color w:val="auto"/>
                <w:u w:val="none"/>
              </w:rPr>
              <w:fldChar w:fldCharType="separate"/>
            </w:r>
            <w:r>
              <w:rPr>
                <w:rStyle w:val="7"/>
              </w:rPr>
              <w:t>详情点击查看</w:t>
            </w:r>
            <w:r>
              <w:rPr>
                <w:color w:val="auto"/>
                <w:u w:val="none"/>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spacing w:line="400" w:lineRule="exact"/>
              <w:ind w:left="105" w:firstLine="0" w:firstLineChars="0"/>
              <w:jc w:val="left"/>
              <w:rPr>
                <w:b/>
                <w:bCs/>
                <w:sz w:val="24"/>
                <w:szCs w:val="24"/>
              </w:rPr>
            </w:pPr>
            <w:r>
              <w:drawing>
                <wp:inline distT="0" distB="0" distL="0" distR="0">
                  <wp:extent cx="4883785" cy="242570"/>
                  <wp:effectExtent l="0" t="0" r="5715" b="11430"/>
                  <wp:docPr id="4" name="图片 4" descr="校友活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友活动"/>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83785" cy="242570"/>
                          </a:xfrm>
                          <a:prstGeom prst="rect">
                            <a:avLst/>
                          </a:prstGeom>
                          <a:noFill/>
                          <a:ln>
                            <a:noFill/>
                          </a:ln>
                        </pic:spPr>
                      </pic:pic>
                    </a:graphicData>
                  </a:graphic>
                </wp:inline>
              </w:drawing>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rPr>
                <w:b/>
                <w:bCs/>
                <w:sz w:val="24"/>
                <w:szCs w:val="24"/>
              </w:rPr>
            </w:pPr>
            <w:r>
              <w:rPr>
                <w:rFonts w:hint="eastAsia"/>
                <w:b/>
                <w:bCs/>
                <w:sz w:val="24"/>
                <w:szCs w:val="24"/>
              </w:rPr>
              <w:t>北科大宁波校友会举办迎新登高暨参观校友企业活动</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b/>
                <w:bCs/>
                <w:sz w:val="24"/>
                <w:szCs w:val="24"/>
              </w:rPr>
            </w:pPr>
            <w:r>
              <w:rPr>
                <w:rFonts w:hint="eastAsia" w:ascii="仿宋_GB2312" w:eastAsia="仿宋_GB2312"/>
                <w:kern w:val="0"/>
                <w:sz w:val="24"/>
                <w:szCs w:val="24"/>
              </w:rPr>
              <w:t>碧波青山， 红枫竞舞， 正是秋高气爽的好时节。为迎接在宁波工作的 2022 届毕业生， 增进校友情谊， 搭建快乐和睦的校友会大家庭，2022 年 11 月 5 日，北京科技大学宁波校友会举办迎新登高暨参观校友企业活动。活动吸引了 30 余名宁波校友及远道而来的浙江校友会秘书长王越胜教授、 副秘书长柳再利等校友的参与， 本次活动由宁波校友会副会长应端忠校友承办、 秘书长郑健主持。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spacing w:line="400" w:lineRule="exact"/>
              <w:ind w:firstLineChars="0"/>
              <w:jc w:val="right"/>
              <w:rPr>
                <w:b/>
                <w:bCs/>
                <w:sz w:val="24"/>
                <w:szCs w:val="24"/>
              </w:rPr>
            </w:pPr>
            <w:r>
              <w:fldChar w:fldCharType="begin"/>
            </w:r>
            <w:r>
              <w:instrText xml:space="preserve"> HYPERLINK "https://mp.weixin.qq.com/s/HV39W9fW9Y9DLTK65ihyQA"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rPr>
                <w:b/>
                <w:bCs/>
                <w:sz w:val="24"/>
                <w:szCs w:val="24"/>
              </w:rPr>
            </w:pPr>
            <w:r>
              <w:rPr>
                <w:rFonts w:hint="eastAsia"/>
                <w:b/>
                <w:bCs/>
                <w:sz w:val="24"/>
                <w:szCs w:val="24"/>
              </w:rPr>
              <w:t>北科大校友驰骋北马，致敬母校</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b/>
                <w:bCs/>
                <w:sz w:val="24"/>
                <w:szCs w:val="24"/>
              </w:rPr>
            </w:pPr>
            <w:r>
              <w:rPr>
                <w:rFonts w:hint="eastAsia" w:ascii="仿宋_GB2312" w:eastAsia="仿宋_GB2312"/>
                <w:kern w:val="0"/>
                <w:sz w:val="24"/>
                <w:szCs w:val="24"/>
              </w:rPr>
              <w:t>2022年11月6日，第40届北京马拉松，北京科技大学近百名校友和师生，分别以参赛奔跑、志愿服务和加油助威等形式，参与北马，向位于北马路线上的母校致敬。</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spacing w:line="400" w:lineRule="exact"/>
              <w:ind w:firstLineChars="0"/>
              <w:jc w:val="right"/>
              <w:rPr>
                <w:b/>
                <w:bCs/>
                <w:sz w:val="24"/>
                <w:szCs w:val="24"/>
              </w:rPr>
            </w:pPr>
            <w:r>
              <w:fldChar w:fldCharType="begin"/>
            </w:r>
            <w:r>
              <w:instrText xml:space="preserve"> HYPERLINK "https://mp.weixin.qq.com/s/IqiMKCqtuAqX-GlOvKiAoQ" </w:instrText>
            </w:r>
            <w:r>
              <w:fldChar w:fldCharType="separate"/>
            </w:r>
            <w:r>
              <w:rPr>
                <w:rStyle w:val="7"/>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rPr>
                <w:b/>
                <w:bCs/>
                <w:sz w:val="24"/>
                <w:szCs w:val="24"/>
              </w:rPr>
            </w:pPr>
            <w:r>
              <w:rPr>
                <w:rFonts w:hint="eastAsia"/>
                <w:b/>
                <w:bCs/>
                <w:sz w:val="24"/>
                <w:szCs w:val="24"/>
              </w:rPr>
              <w:t>浙江校友会成立一周年，校友驰骋杭马以贺</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b/>
                <w:bCs/>
                <w:sz w:val="24"/>
                <w:szCs w:val="24"/>
              </w:rPr>
            </w:pPr>
            <w:r>
              <w:rPr>
                <w:rFonts w:hint="eastAsia" w:ascii="仿宋_GB2312" w:hAnsi="宋体" w:eastAsia="仿宋_GB2312" w:cs="宋体"/>
                <w:kern w:val="0"/>
                <w:sz w:val="24"/>
                <w:szCs w:val="24"/>
              </w:rPr>
              <w:t>2022年11月20日，来自全国的3.5万名选手齐聚杭州黄龙体育中心，7:30随着发令枪响，选手们冲出起跑线，开始了杭州马拉松的“征程”，选手们用跑步传递美好期望，共创美好未来。</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spacing w:line="400" w:lineRule="exact"/>
              <w:ind w:firstLine="0" w:firstLineChars="0"/>
              <w:jc w:val="right"/>
              <w:rPr>
                <w:b/>
                <w:bCs/>
                <w:sz w:val="24"/>
                <w:szCs w:val="24"/>
              </w:rPr>
            </w:pPr>
            <w:r>
              <w:fldChar w:fldCharType="begin"/>
            </w:r>
            <w:r>
              <w:instrText xml:space="preserve"> HYPERLINK "https://mp.weixin.qq.com/s/KRRsYEnwa-AWQs79HUxfmQ" </w:instrText>
            </w:r>
            <w:r>
              <w:fldChar w:fldCharType="separate"/>
            </w:r>
            <w:r>
              <w:rPr>
                <w:rStyle w:val="7"/>
                <w:rFonts w:hint="eastAsia" w:ascii="宋体" w:hAnsi="宋体" w:cs="宋体"/>
                <w:szCs w:val="21"/>
              </w:rPr>
              <w:t>详情点击查看</w:t>
            </w:r>
            <w:r>
              <w:rPr>
                <w:rStyle w:val="8"/>
                <w:rFonts w:hint="eastAsia" w:ascii="宋体" w:hAnsi="宋体" w:cs="宋体"/>
                <w:szCs w:val="21"/>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tabs>
                <w:tab w:val="right" w:pos="10002"/>
              </w:tabs>
              <w:spacing w:line="400" w:lineRule="exact"/>
              <w:ind w:firstLineChars="0"/>
              <w:jc w:val="left"/>
            </w:pPr>
            <w:r>
              <w:rPr>
                <w:rFonts w:hint="eastAsia"/>
                <w:b/>
                <w:bCs/>
                <w:sz w:val="24"/>
                <w:szCs w:val="24"/>
              </w:rPr>
              <w:drawing>
                <wp:anchor distT="0" distB="0" distL="114300" distR="114300" simplePos="0" relativeHeight="251660288" behindDoc="1" locked="0" layoutInCell="1" allowOverlap="1">
                  <wp:simplePos x="0" y="0"/>
                  <wp:positionH relativeFrom="column">
                    <wp:posOffset>65405</wp:posOffset>
                  </wp:positionH>
                  <wp:positionV relativeFrom="paragraph">
                    <wp:posOffset>7620</wp:posOffset>
                  </wp:positionV>
                  <wp:extent cx="4867275" cy="252095"/>
                  <wp:effectExtent l="0" t="0" r="0" b="0"/>
                  <wp:wrapTight wrapText="bothSides">
                    <wp:wrapPolygon>
                      <wp:start x="0" y="0"/>
                      <wp:lineTo x="0" y="19636"/>
                      <wp:lineTo x="21476" y="19636"/>
                      <wp:lineTo x="21476" y="0"/>
                      <wp:lineTo x="0" y="0"/>
                    </wp:wrapPolygon>
                  </wp:wrapTight>
                  <wp:docPr id="3" name="图片 3" descr="基金会新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基金会新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67200" cy="252000"/>
                          </a:xfrm>
                          <a:prstGeom prst="rect">
                            <a:avLst/>
                          </a:prstGeom>
                          <a:noFill/>
                          <a:ln>
                            <a:noFill/>
                          </a:ln>
                        </pic:spPr>
                      </pic:pic>
                    </a:graphicData>
                  </a:graphic>
                </wp:anchor>
              </w:drawing>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0"/>
              <w:numPr>
                <w:ilvl w:val="0"/>
                <w:numId w:val="1"/>
              </w:numPr>
              <w:spacing w:line="400" w:lineRule="exact"/>
              <w:ind w:firstLineChars="0"/>
              <w:jc w:val="left"/>
            </w:pPr>
            <w:r>
              <w:rPr>
                <w:rFonts w:hint="eastAsia"/>
                <w:b/>
                <w:bCs/>
                <w:sz w:val="24"/>
                <w:szCs w:val="24"/>
              </w:rPr>
              <w:t>学校举行北京迈克恒通科贸发展公司捐赠仪式暨校企战略合作签约仪式</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2"/>
              <w:rPr>
                <w:rFonts w:ascii="仿宋_GB2312" w:hAnsi="宋体" w:eastAsia="仿宋_GB2312" w:cs="宋体"/>
                <w:kern w:val="0"/>
                <w:sz w:val="24"/>
                <w:szCs w:val="24"/>
              </w:rPr>
            </w:pPr>
            <w:r>
              <w:rPr>
                <w:rFonts w:hint="eastAsia" w:ascii="仿宋_GB2312" w:eastAsia="仿宋_GB2312"/>
                <w:kern w:val="0"/>
                <w:sz w:val="24"/>
                <w:szCs w:val="24"/>
              </w:rPr>
              <w:t>11月15日，学校与北京迈克恒通科贸发展公司校企战略合作签约仪式暨捐赠仪式在天工大厦举行。北京迈克恒通科贸发展有限公司总经理袁飞、汽车后市场事业部副总经理李冬生、技术质量部部长杨海鲲、汽车前装配套部部长范星星、人事部部长于晓琳，学校校友会办公室、基金会办公室主任何进，科技成果转化研究院院长张晓峰，机械工程学院院长马飞、党委书记苏栋、教授刘波出席仪式。仪式由苏栋主持。</w:t>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spacing w:line="400" w:lineRule="exact"/>
              <w:ind w:firstLineChars="0"/>
              <w:jc w:val="right"/>
            </w:pPr>
            <w:r>
              <w:fldChar w:fldCharType="begin"/>
            </w:r>
            <w:r>
              <w:instrText xml:space="preserve"> HYPERLINK "https://news.ustb.edu.cn/info/1087/54895.htm" </w:instrText>
            </w:r>
            <w:r>
              <w:fldChar w:fldCharType="separate"/>
            </w:r>
            <w:r>
              <w:rPr>
                <w:rStyle w:val="8"/>
              </w:rPr>
              <w:t>详情点击查看</w:t>
            </w:r>
            <w:r>
              <w:rPr>
                <w:rStyle w:val="8"/>
              </w:rPr>
              <w:fldChar w:fldCharType="end"/>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11"/>
              <w:spacing w:line="400" w:lineRule="exact"/>
              <w:ind w:left="105" w:firstLine="0" w:firstLineChars="0"/>
              <w:jc w:val="right"/>
            </w:pPr>
            <w:r>
              <w:drawing>
                <wp:anchor distT="0" distB="0" distL="114300" distR="114300" simplePos="0" relativeHeight="251661312" behindDoc="1" locked="0" layoutInCell="1" allowOverlap="1">
                  <wp:simplePos x="0" y="0"/>
                  <wp:positionH relativeFrom="column">
                    <wp:posOffset>91440</wp:posOffset>
                  </wp:positionH>
                  <wp:positionV relativeFrom="paragraph">
                    <wp:posOffset>8255</wp:posOffset>
                  </wp:positionV>
                  <wp:extent cx="4867275" cy="241300"/>
                  <wp:effectExtent l="0" t="0" r="0" b="6985"/>
                  <wp:wrapTight wrapText="bothSides">
                    <wp:wrapPolygon>
                      <wp:start x="0" y="0"/>
                      <wp:lineTo x="0" y="20517"/>
                      <wp:lineTo x="21476" y="20517"/>
                      <wp:lineTo x="21476" y="0"/>
                      <wp:lineTo x="0" y="0"/>
                    </wp:wrapPolygon>
                  </wp:wrapTight>
                  <wp:docPr id="5" name="图片 5" descr="最新捐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最新捐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67200" cy="241200"/>
                          </a:xfrm>
                          <a:prstGeom prst="rect">
                            <a:avLst/>
                          </a:prstGeom>
                          <a:noFill/>
                          <a:ln>
                            <a:noFill/>
                          </a:ln>
                        </pic:spPr>
                      </pic:pic>
                    </a:graphicData>
                  </a:graphic>
                </wp:anchor>
              </w:drawing>
            </w:r>
          </w:p>
        </w:tc>
        <w:tc>
          <w:tcPr>
            <w:tcW w:w="242" w:type="dxa"/>
          </w:tcPr>
          <w:p>
            <w:pPr>
              <w:spacing w:line="400" w:lineRule="exact"/>
              <w:rPr>
                <w:rFonts w:ascii="Times New Roman" w:hAnsi="Times New Roman"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vAlign w:val="center"/>
          </w:tcPr>
          <w:tbl>
            <w:tblPr>
              <w:tblStyle w:val="12"/>
              <w:tblW w:w="0" w:type="auto"/>
              <w:jc w:val="cente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Layout w:type="fixed"/>
              <w:tblCellMar>
                <w:top w:w="0" w:type="dxa"/>
                <w:left w:w="108" w:type="dxa"/>
                <w:bottom w:w="0" w:type="dxa"/>
                <w:right w:w="108" w:type="dxa"/>
              </w:tblCellMar>
            </w:tblPr>
            <w:tblGrid>
              <w:gridCol w:w="825"/>
              <w:gridCol w:w="4394"/>
              <w:gridCol w:w="1559"/>
              <w:gridCol w:w="1701"/>
            </w:tblGrid>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381" w:hRule="atLeast"/>
                <w:jc w:val="center"/>
              </w:trPr>
              <w:tc>
                <w:tcPr>
                  <w:tcW w:w="825" w:type="dxa"/>
                  <w:tcBorders>
                    <w:top w:val="single" w:color="F79646" w:themeColor="accent6" w:sz="4" w:space="0"/>
                    <w:left w:val="single" w:color="F79646" w:themeColor="accent6" w:sz="4" w:space="0"/>
                    <w:bottom w:val="single" w:color="F79646" w:themeColor="accent6" w:sz="4" w:space="0"/>
                    <w:right w:val="nil"/>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bCs w:val="0"/>
                      <w:color w:val="000000"/>
                      <w:kern w:val="0"/>
                      <w:sz w:val="24"/>
                      <w:szCs w:val="24"/>
                    </w:rPr>
                  </w:pPr>
                  <w:r>
                    <w:rPr>
                      <w:rFonts w:ascii="方正仿宋简体" w:hAnsi="方正仿宋简体" w:eastAsia="方正仿宋简体" w:cs="方正仿宋简体"/>
                      <w:b/>
                      <w:bCs/>
                      <w:color w:val="000000"/>
                      <w:kern w:val="0"/>
                      <w:sz w:val="24"/>
                      <w:szCs w:val="24"/>
                    </w:rPr>
                    <w:t>序号</w:t>
                  </w:r>
                </w:p>
              </w:tc>
              <w:tc>
                <w:tcPr>
                  <w:tcW w:w="4394"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bCs w:val="0"/>
                      <w:color w:val="000000"/>
                      <w:kern w:val="0"/>
                      <w:sz w:val="24"/>
                      <w:szCs w:val="24"/>
                    </w:rPr>
                  </w:pPr>
                  <w:r>
                    <w:rPr>
                      <w:rFonts w:ascii="方正仿宋简体" w:hAnsi="方正仿宋简体" w:eastAsia="方正仿宋简体" w:cs="方正仿宋简体"/>
                      <w:b/>
                      <w:bCs/>
                      <w:color w:val="000000"/>
                      <w:kern w:val="0"/>
                      <w:sz w:val="24"/>
                      <w:szCs w:val="24"/>
                    </w:rPr>
                    <w:t>捐赠人</w:t>
                  </w:r>
                </w:p>
              </w:tc>
              <w:tc>
                <w:tcPr>
                  <w:tcW w:w="1559" w:type="dxa"/>
                  <w:tcBorders>
                    <w:top w:val="single" w:color="F79646" w:themeColor="accent6" w:sz="4" w:space="0"/>
                    <w:bottom w:val="single" w:color="F79646" w:themeColor="accent6" w:sz="4" w:space="0"/>
                    <w:right w:val="nil"/>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bCs w:val="0"/>
                      <w:color w:val="000000"/>
                      <w:kern w:val="0"/>
                      <w:sz w:val="24"/>
                      <w:szCs w:val="24"/>
                    </w:rPr>
                  </w:pPr>
                  <w:r>
                    <w:rPr>
                      <w:rFonts w:ascii="方正仿宋简体" w:hAnsi="方正仿宋简体" w:eastAsia="方正仿宋简体" w:cs="方正仿宋简体"/>
                      <w:b/>
                      <w:bCs/>
                      <w:color w:val="000000"/>
                      <w:kern w:val="0"/>
                      <w:sz w:val="24"/>
                      <w:szCs w:val="24"/>
                    </w:rPr>
                    <w:t>捐赠时间</w:t>
                  </w:r>
                </w:p>
              </w:tc>
              <w:tc>
                <w:tcPr>
                  <w:tcW w:w="1701" w:type="dxa"/>
                  <w:tcBorders>
                    <w:top w:val="single" w:color="F79646" w:themeColor="accent6" w:sz="4" w:space="0"/>
                    <w:bottom w:val="single" w:color="F79646" w:themeColor="accent6" w:sz="4" w:space="0"/>
                    <w:right w:val="single" w:color="F79646" w:themeColor="accent6" w:sz="4" w:space="0"/>
                    <w:insideH w:val="single" w:sz="4" w:space="0"/>
                    <w:insideV w:val="nil"/>
                  </w:tcBorders>
                  <w:shd w:val="clear" w:color="auto" w:fill="F79646" w:themeFill="accent6"/>
                </w:tcPr>
                <w:p>
                  <w:pPr>
                    <w:widowControl/>
                    <w:spacing w:line="400" w:lineRule="exact"/>
                    <w:jc w:val="center"/>
                    <w:textAlignment w:val="center"/>
                    <w:rPr>
                      <w:rFonts w:ascii="仿宋" w:hAnsi="仿宋" w:eastAsia="仿宋" w:cs="宋体"/>
                      <w:b/>
                      <w:bCs w:val="0"/>
                      <w:color w:val="000000"/>
                      <w:kern w:val="0"/>
                      <w:sz w:val="24"/>
                      <w:szCs w:val="24"/>
                    </w:rPr>
                  </w:pPr>
                  <w:r>
                    <w:rPr>
                      <w:rFonts w:ascii="方正仿宋简体" w:hAnsi="方正仿宋简体" w:eastAsia="方正仿宋简体" w:cs="方正仿宋简体"/>
                      <w:b/>
                      <w:bCs/>
                      <w:color w:val="000000"/>
                      <w:kern w:val="0"/>
                      <w:sz w:val="24"/>
                      <w:szCs w:val="24"/>
                    </w:rPr>
                    <w:t>金额（元）</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1</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吴佩芳</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2022-11-01</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hint="eastAsia"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6</w:t>
                  </w:r>
                  <w:r>
                    <w:rPr>
                      <w:rFonts w:hint="eastAsia" w:ascii="方正仿宋简体" w:hAnsi="方正仿宋简体" w:eastAsia="方正仿宋简体" w:cs="方正仿宋简体"/>
                      <w:color w:val="000000"/>
                      <w:kern w:val="0"/>
                      <w:sz w:val="24"/>
                      <w:szCs w:val="24"/>
                      <w:lang w:bidi="ar"/>
                    </w:rPr>
                    <w:t>00</w:t>
                  </w:r>
                  <w:r>
                    <w:rPr>
                      <w:rFonts w:ascii="方正仿宋简体" w:hAnsi="方正仿宋简体" w:eastAsia="方正仿宋简体" w:cs="方正仿宋简体"/>
                      <w:color w:val="000000"/>
                      <w:kern w:val="0"/>
                      <w:sz w:val="24"/>
                      <w:szCs w:val="24"/>
                      <w:lang w:bidi="ar"/>
                    </w:rPr>
                    <w:t>,</w:t>
                  </w:r>
                  <w:r>
                    <w:rPr>
                      <w:rFonts w:hint="eastAsia" w:ascii="方正仿宋简体" w:hAnsi="方正仿宋简体" w:eastAsia="方正仿宋简体" w:cs="方正仿宋简体"/>
                      <w:color w:val="000000"/>
                      <w:kern w:val="0"/>
                      <w:sz w:val="24"/>
                      <w:szCs w:val="24"/>
                      <w:lang w:bidi="ar"/>
                    </w:rPr>
                    <w:t>000</w:t>
                  </w:r>
                  <w:r>
                    <w:rPr>
                      <w:rFonts w:ascii="方正仿宋简体" w:hAnsi="方正仿宋简体" w:eastAsia="方正仿宋简体" w:cs="方正仿宋简体"/>
                      <w:color w:val="000000"/>
                      <w:kern w:val="0"/>
                      <w:sz w:val="24"/>
                      <w:szCs w:val="24"/>
                      <w:lang w:bidi="ar"/>
                    </w:rPr>
                    <w:t>.00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2</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hint="eastAsia"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安徽大地熊新材料股份有限公司</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2022-11-14</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100</w:t>
                  </w:r>
                  <w:r>
                    <w:rPr>
                      <w:rFonts w:ascii="方正仿宋简体" w:hAnsi="方正仿宋简体" w:eastAsia="方正仿宋简体" w:cs="方正仿宋简体"/>
                      <w:color w:val="000000"/>
                      <w:kern w:val="0"/>
                      <w:sz w:val="24"/>
                      <w:szCs w:val="24"/>
                      <w:lang w:bidi="ar"/>
                    </w:rPr>
                    <w:t>,</w:t>
                  </w:r>
                  <w:r>
                    <w:rPr>
                      <w:rFonts w:hint="eastAsia" w:ascii="方正仿宋简体" w:hAnsi="方正仿宋简体" w:eastAsia="方正仿宋简体" w:cs="方正仿宋简体"/>
                      <w:color w:val="000000"/>
                      <w:kern w:val="0"/>
                      <w:sz w:val="24"/>
                      <w:szCs w:val="24"/>
                      <w:lang w:bidi="ar"/>
                    </w:rPr>
                    <w:t>000</w:t>
                  </w:r>
                  <w:r>
                    <w:rPr>
                      <w:rFonts w:ascii="方正仿宋简体" w:hAnsi="方正仿宋简体" w:eastAsia="方正仿宋简体" w:cs="方正仿宋简体"/>
                      <w:color w:val="000000"/>
                      <w:kern w:val="0"/>
                      <w:sz w:val="24"/>
                      <w:szCs w:val="24"/>
                      <w:lang w:bidi="ar"/>
                    </w:rPr>
                    <w:t>.00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3</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hint="eastAsia"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北京迈克恒通科贸发展有限公司</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2022-11-16</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25</w:t>
                  </w:r>
                  <w:r>
                    <w:rPr>
                      <w:rFonts w:hint="eastAsia" w:ascii="方正仿宋简体" w:hAnsi="方正仿宋简体" w:eastAsia="方正仿宋简体" w:cs="方正仿宋简体"/>
                      <w:color w:val="000000"/>
                      <w:kern w:val="0"/>
                      <w:sz w:val="24"/>
                      <w:szCs w:val="24"/>
                      <w:lang w:bidi="ar"/>
                    </w:rPr>
                    <w:t>0</w:t>
                  </w:r>
                  <w:r>
                    <w:rPr>
                      <w:rFonts w:ascii="方正仿宋简体" w:hAnsi="方正仿宋简体" w:eastAsia="方正仿宋简体" w:cs="方正仿宋简体"/>
                      <w:color w:val="000000"/>
                      <w:kern w:val="0"/>
                      <w:sz w:val="24"/>
                      <w:szCs w:val="24"/>
                      <w:lang w:bidi="ar"/>
                    </w:rPr>
                    <w:t>,</w:t>
                  </w:r>
                  <w:r>
                    <w:rPr>
                      <w:rFonts w:hint="eastAsia" w:ascii="方正仿宋简体" w:hAnsi="方正仿宋简体" w:eastAsia="方正仿宋简体" w:cs="方正仿宋简体"/>
                      <w:color w:val="000000"/>
                      <w:kern w:val="0"/>
                      <w:sz w:val="24"/>
                      <w:szCs w:val="24"/>
                      <w:lang w:bidi="ar"/>
                    </w:rPr>
                    <w:t>000</w:t>
                  </w:r>
                  <w:r>
                    <w:rPr>
                      <w:rFonts w:ascii="方正仿宋简体" w:hAnsi="方正仿宋简体" w:eastAsia="方正仿宋简体" w:cs="方正仿宋简体"/>
                      <w:color w:val="000000"/>
                      <w:kern w:val="0"/>
                      <w:sz w:val="24"/>
                      <w:szCs w:val="24"/>
                      <w:lang w:bidi="ar"/>
                    </w:rPr>
                    <w:t>.00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4</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刘青</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2022-11-16</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3</w:t>
                  </w:r>
                  <w:r>
                    <w:rPr>
                      <w:rFonts w:hint="eastAsia" w:ascii="方正仿宋简体" w:hAnsi="方正仿宋简体" w:eastAsia="方正仿宋简体" w:cs="方正仿宋简体"/>
                      <w:color w:val="000000"/>
                      <w:kern w:val="0"/>
                      <w:sz w:val="24"/>
                      <w:szCs w:val="24"/>
                      <w:lang w:bidi="ar"/>
                    </w:rPr>
                    <w:t>0</w:t>
                  </w:r>
                  <w:r>
                    <w:rPr>
                      <w:rFonts w:ascii="方正仿宋简体" w:hAnsi="方正仿宋简体" w:eastAsia="方正仿宋简体" w:cs="方正仿宋简体"/>
                      <w:color w:val="000000"/>
                      <w:kern w:val="0"/>
                      <w:sz w:val="24"/>
                      <w:szCs w:val="24"/>
                      <w:lang w:bidi="ar"/>
                    </w:rPr>
                    <w:t>,</w:t>
                  </w:r>
                  <w:r>
                    <w:rPr>
                      <w:rFonts w:hint="eastAsia" w:ascii="方正仿宋简体" w:hAnsi="方正仿宋简体" w:eastAsia="方正仿宋简体" w:cs="方正仿宋简体"/>
                      <w:color w:val="000000"/>
                      <w:kern w:val="0"/>
                      <w:sz w:val="24"/>
                      <w:szCs w:val="24"/>
                      <w:lang w:bidi="ar"/>
                    </w:rPr>
                    <w:t>000</w:t>
                  </w:r>
                  <w:r>
                    <w:rPr>
                      <w:rFonts w:ascii="方正仿宋简体" w:hAnsi="方正仿宋简体" w:eastAsia="方正仿宋简体" w:cs="方正仿宋简体"/>
                      <w:color w:val="000000"/>
                      <w:kern w:val="0"/>
                      <w:sz w:val="24"/>
                      <w:szCs w:val="24"/>
                      <w:lang w:bidi="ar"/>
                    </w:rPr>
                    <w:t>.00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5</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厦门金鹭特种合金有限公司</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2022-11-25</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10</w:t>
                  </w:r>
                  <w:r>
                    <w:rPr>
                      <w:rFonts w:hint="eastAsia" w:ascii="方正仿宋简体" w:hAnsi="方正仿宋简体" w:eastAsia="方正仿宋简体" w:cs="方正仿宋简体"/>
                      <w:color w:val="000000"/>
                      <w:kern w:val="0"/>
                      <w:sz w:val="24"/>
                      <w:szCs w:val="24"/>
                      <w:lang w:bidi="ar"/>
                    </w:rPr>
                    <w:t>0</w:t>
                  </w:r>
                  <w:r>
                    <w:rPr>
                      <w:rFonts w:ascii="方正仿宋简体" w:hAnsi="方正仿宋简体" w:eastAsia="方正仿宋简体" w:cs="方正仿宋简体"/>
                      <w:color w:val="000000"/>
                      <w:kern w:val="0"/>
                      <w:sz w:val="24"/>
                      <w:szCs w:val="24"/>
                      <w:lang w:bidi="ar"/>
                    </w:rPr>
                    <w:t>,</w:t>
                  </w:r>
                  <w:r>
                    <w:rPr>
                      <w:rFonts w:hint="eastAsia" w:ascii="方正仿宋简体" w:hAnsi="方正仿宋简体" w:eastAsia="方正仿宋简体" w:cs="方正仿宋简体"/>
                      <w:color w:val="000000"/>
                      <w:kern w:val="0"/>
                      <w:sz w:val="24"/>
                      <w:szCs w:val="24"/>
                      <w:lang w:bidi="ar"/>
                    </w:rPr>
                    <w:t>000</w:t>
                  </w:r>
                  <w:r>
                    <w:rPr>
                      <w:rFonts w:ascii="方正仿宋简体" w:hAnsi="方正仿宋简体" w:eastAsia="方正仿宋简体" w:cs="方正仿宋简体"/>
                      <w:color w:val="000000"/>
                      <w:kern w:val="0"/>
                      <w:sz w:val="24"/>
                      <w:szCs w:val="24"/>
                      <w:lang w:bidi="ar"/>
                    </w:rPr>
                    <w:t>.00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825"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b w:val="0"/>
                      <w:bCs w:val="0"/>
                      <w:color w:val="000000"/>
                      <w:kern w:val="0"/>
                      <w:sz w:val="24"/>
                      <w:szCs w:val="24"/>
                      <w:lang w:bidi="ar"/>
                    </w:rPr>
                  </w:pPr>
                  <w:r>
                    <w:rPr>
                      <w:rFonts w:hint="eastAsia" w:ascii="方正仿宋简体" w:hAnsi="方正仿宋简体" w:eastAsia="方正仿宋简体" w:cs="方正仿宋简体"/>
                      <w:b w:val="0"/>
                      <w:bCs w:val="0"/>
                      <w:color w:val="000000"/>
                      <w:kern w:val="0"/>
                      <w:sz w:val="24"/>
                      <w:szCs w:val="24"/>
                      <w:lang w:bidi="ar"/>
                    </w:rPr>
                    <w:t>6</w:t>
                  </w:r>
                </w:p>
              </w:tc>
              <w:tc>
                <w:tcPr>
                  <w:tcW w:w="4394"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color w:val="000000"/>
                      <w:kern w:val="0"/>
                      <w:sz w:val="24"/>
                      <w:szCs w:val="24"/>
                      <w:lang w:bidi="ar"/>
                    </w:rPr>
                  </w:pPr>
                  <w:r>
                    <w:rPr>
                      <w:rFonts w:hint="eastAsia" w:ascii="方正仿宋简体" w:hAnsi="方正仿宋简体" w:eastAsia="方正仿宋简体" w:cs="方正仿宋简体"/>
                      <w:color w:val="000000"/>
                      <w:kern w:val="0"/>
                      <w:sz w:val="24"/>
                      <w:szCs w:val="24"/>
                      <w:lang w:bidi="ar"/>
                    </w:rPr>
                    <w:t>北京银行股份有限公司学院路支行</w:t>
                  </w:r>
                </w:p>
              </w:tc>
              <w:tc>
                <w:tcPr>
                  <w:tcW w:w="1559"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2022-11-28</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vAlign w:val="center"/>
                </w:tcPr>
                <w:p>
                  <w:pPr>
                    <w:widowControl/>
                    <w:jc w:val="center"/>
                    <w:rPr>
                      <w:rFonts w:ascii="方正仿宋简体" w:hAnsi="方正仿宋简体" w:eastAsia="方正仿宋简体" w:cs="方正仿宋简体"/>
                      <w:color w:val="000000"/>
                      <w:kern w:val="0"/>
                      <w:sz w:val="24"/>
                      <w:szCs w:val="24"/>
                      <w:lang w:bidi="ar"/>
                    </w:rPr>
                  </w:pPr>
                  <w:r>
                    <w:rPr>
                      <w:rFonts w:ascii="方正仿宋简体" w:hAnsi="方正仿宋简体" w:eastAsia="方正仿宋简体" w:cs="方正仿宋简体"/>
                      <w:color w:val="000000"/>
                      <w:kern w:val="0"/>
                      <w:sz w:val="24"/>
                      <w:szCs w:val="24"/>
                      <w:lang w:bidi="ar"/>
                    </w:rPr>
                    <w:t>6</w:t>
                  </w:r>
                  <w:r>
                    <w:rPr>
                      <w:rFonts w:hint="eastAsia" w:ascii="方正仿宋简体" w:hAnsi="方正仿宋简体" w:eastAsia="方正仿宋简体" w:cs="方正仿宋简体"/>
                      <w:color w:val="000000"/>
                      <w:kern w:val="0"/>
                      <w:sz w:val="24"/>
                      <w:szCs w:val="24"/>
                      <w:lang w:bidi="ar"/>
                    </w:rPr>
                    <w:t>00</w:t>
                  </w:r>
                  <w:r>
                    <w:rPr>
                      <w:rFonts w:ascii="方正仿宋简体" w:hAnsi="方正仿宋简体" w:eastAsia="方正仿宋简体" w:cs="方正仿宋简体"/>
                      <w:color w:val="000000"/>
                      <w:kern w:val="0"/>
                      <w:sz w:val="24"/>
                      <w:szCs w:val="24"/>
                      <w:lang w:bidi="ar"/>
                    </w:rPr>
                    <w:t>,</w:t>
                  </w:r>
                  <w:r>
                    <w:rPr>
                      <w:rFonts w:hint="eastAsia" w:ascii="方正仿宋简体" w:hAnsi="方正仿宋简体" w:eastAsia="方正仿宋简体" w:cs="方正仿宋简体"/>
                      <w:color w:val="000000"/>
                      <w:kern w:val="0"/>
                      <w:sz w:val="24"/>
                      <w:szCs w:val="24"/>
                      <w:lang w:bidi="ar"/>
                    </w:rPr>
                    <w:t>000</w:t>
                  </w:r>
                  <w:r>
                    <w:rPr>
                      <w:rFonts w:ascii="方正仿宋简体" w:hAnsi="方正仿宋简体" w:eastAsia="方正仿宋简体" w:cs="方正仿宋简体"/>
                      <w:color w:val="000000"/>
                      <w:kern w:val="0"/>
                      <w:sz w:val="24"/>
                      <w:szCs w:val="24"/>
                      <w:lang w:bidi="ar"/>
                    </w:rPr>
                    <w:t>.00</w:t>
                  </w:r>
                </w:p>
              </w:tc>
            </w:tr>
            <w:tr>
              <w:tblPrEx>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CellMar>
                  <w:top w:w="0" w:type="dxa"/>
                  <w:left w:w="108" w:type="dxa"/>
                  <w:bottom w:w="0" w:type="dxa"/>
                  <w:right w:w="108" w:type="dxa"/>
                </w:tblCellMar>
              </w:tblPrEx>
              <w:trPr>
                <w:trHeight w:val="415" w:hRule="atLeast"/>
                <w:jc w:val="center"/>
              </w:trPr>
              <w:tc>
                <w:tcPr>
                  <w:tcW w:w="6778" w:type="dxa"/>
                  <w:gridSpan w:val="3"/>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jc w:val="center"/>
                    <w:rPr>
                      <w:rFonts w:ascii="方正仿宋简体" w:hAnsi="宋体" w:eastAsia="方正仿宋简体" w:cs="宋体"/>
                      <w:b/>
                      <w:bCs/>
                      <w:kern w:val="0"/>
                      <w:sz w:val="24"/>
                      <w:szCs w:val="24"/>
                    </w:rPr>
                  </w:pPr>
                  <w:r>
                    <w:rPr>
                      <w:rFonts w:ascii="方正仿宋简体" w:hAnsi="宋体" w:eastAsia="方正仿宋简体" w:cs="宋体"/>
                      <w:b/>
                      <w:bCs/>
                      <w:kern w:val="0"/>
                      <w:sz w:val="24"/>
                      <w:szCs w:val="24"/>
                    </w:rPr>
                    <w:t>总计</w:t>
                  </w:r>
                </w:p>
              </w:tc>
              <w:tc>
                <w:tcPr>
                  <w:tcW w:w="1701" w:type="dxa"/>
                  <w:tc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tcBorders>
                  <w:shd w:val="clear" w:color="auto" w:fill="FDE9D9" w:themeFill="accent6" w:themeFillTint="33"/>
                  <w:vAlign w:val="center"/>
                </w:tcPr>
                <w:p>
                  <w:pPr>
                    <w:widowControl/>
                    <w:jc w:val="center"/>
                    <w:rPr>
                      <w:rFonts w:ascii="方正仿宋简体" w:hAnsi="方正仿宋简体" w:eastAsia="等线" w:cs="宋体"/>
                      <w:color w:val="000000"/>
                      <w:kern w:val="0"/>
                      <w:sz w:val="24"/>
                      <w:szCs w:val="24"/>
                    </w:rPr>
                  </w:pPr>
                  <w:r>
                    <w:rPr>
                      <w:rFonts w:ascii="方正仿宋简体" w:hAnsi="方正仿宋简体" w:eastAsia="方正仿宋简体" w:cs="方正仿宋简体"/>
                      <w:color w:val="000000"/>
                      <w:kern w:val="0"/>
                      <w:sz w:val="24"/>
                      <w:szCs w:val="24"/>
                      <w:lang w:bidi="ar"/>
                    </w:rPr>
                    <w:t>1</w:t>
                  </w:r>
                  <w:r>
                    <w:rPr>
                      <w:rFonts w:hint="eastAsia" w:ascii="方正仿宋简体" w:hAnsi="方正仿宋简体" w:eastAsia="方正仿宋简体" w:cs="方正仿宋简体"/>
                      <w:color w:val="000000"/>
                      <w:kern w:val="0"/>
                      <w:sz w:val="24"/>
                      <w:szCs w:val="24"/>
                      <w:lang w:bidi="ar"/>
                    </w:rPr>
                    <w:t>,</w:t>
                  </w:r>
                  <w:r>
                    <w:rPr>
                      <w:rFonts w:ascii="方正仿宋简体" w:hAnsi="方正仿宋简体" w:eastAsia="方正仿宋简体" w:cs="方正仿宋简体"/>
                      <w:color w:val="000000"/>
                      <w:kern w:val="0"/>
                      <w:sz w:val="24"/>
                      <w:szCs w:val="24"/>
                      <w:lang w:bidi="ar"/>
                    </w:rPr>
                    <w:t>680,000.00</w:t>
                  </w:r>
                </w:p>
              </w:tc>
            </w:tr>
          </w:tbl>
          <w:p>
            <w:pPr>
              <w:widowControl/>
              <w:jc w:val="center"/>
              <w:rPr>
                <w:rFonts w:eastAsia="宋体"/>
              </w:rPr>
            </w:pPr>
          </w:p>
        </w:tc>
        <w:tc>
          <w:tcPr>
            <w:tcW w:w="242" w:type="dxa"/>
          </w:tcPr>
          <w:p>
            <w:pPr>
              <w:spacing w:line="400" w:lineRule="exact"/>
              <w:rPr>
                <w:rFonts w:ascii="Times New Roman" w:hAnsi="Times New Roman" w:eastAsia="宋体" w:cs="Times New Roman"/>
              </w:rPr>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widowControl/>
              <w:spacing w:line="400" w:lineRule="exact"/>
              <w:ind w:firstLine="480" w:firstLineChars="200"/>
              <w:jc w:val="center"/>
            </w:pPr>
            <w:r>
              <w:rPr>
                <w:rFonts w:hint="eastAsia" w:ascii="仿宋_GB2312" w:hAnsi="宋体" w:eastAsia="仿宋_GB2312" w:cs="宋体"/>
                <w:kern w:val="0"/>
                <w:sz w:val="24"/>
                <w:szCs w:val="24"/>
              </w:rPr>
              <w:t>注：表中所列捐赠为202</w:t>
            </w:r>
            <w:r>
              <w:rPr>
                <w:rFonts w:ascii="仿宋_GB2312" w:hAnsi="宋体" w:eastAsia="仿宋_GB2312" w:cs="宋体"/>
                <w:kern w:val="0"/>
                <w:sz w:val="24"/>
                <w:szCs w:val="24"/>
              </w:rPr>
              <w:t>2</w:t>
            </w:r>
            <w:r>
              <w:rPr>
                <w:rFonts w:hint="eastAsia" w:ascii="仿宋_GB2312" w:hAnsi="宋体" w:eastAsia="仿宋_GB2312" w:cs="宋体"/>
                <w:kern w:val="0"/>
                <w:sz w:val="24"/>
                <w:szCs w:val="24"/>
              </w:rPr>
              <w:t>年</w:t>
            </w:r>
            <w:r>
              <w:rPr>
                <w:rFonts w:hint="eastAsia" w:ascii="仿宋_GB2312" w:hAnsi="宋体" w:eastAsia="仿宋_GB2312" w:cs="宋体"/>
                <w:kern w:val="0"/>
                <w:sz w:val="24"/>
                <w:szCs w:val="24"/>
                <w:lang w:val="en-US" w:eastAsia="zh-CN"/>
              </w:rPr>
              <w:t>10</w:t>
            </w:r>
            <w:r>
              <w:rPr>
                <w:rFonts w:hint="eastAsia" w:ascii="仿宋_GB2312" w:hAnsi="宋体" w:eastAsia="仿宋_GB2312" w:cs="宋体"/>
                <w:kern w:val="0"/>
                <w:sz w:val="24"/>
                <w:szCs w:val="24"/>
              </w:rPr>
              <w:t>月</w:t>
            </w:r>
            <w:r>
              <w:rPr>
                <w:rFonts w:hint="eastAsia" w:ascii="仿宋_GB2312" w:hAnsi="宋体" w:eastAsia="仿宋_GB2312" w:cs="宋体"/>
                <w:kern w:val="0"/>
                <w:sz w:val="24"/>
                <w:szCs w:val="24"/>
                <w:lang w:val="en-US" w:eastAsia="zh-CN"/>
              </w:rPr>
              <w:t>28</w:t>
            </w:r>
            <w:r>
              <w:rPr>
                <w:rFonts w:hint="eastAsia" w:ascii="仿宋_GB2312" w:hAnsi="宋体" w:eastAsia="仿宋_GB2312" w:cs="宋体"/>
                <w:kern w:val="0"/>
                <w:sz w:val="24"/>
                <w:szCs w:val="24"/>
              </w:rPr>
              <w:t>日至202</w:t>
            </w:r>
            <w:r>
              <w:rPr>
                <w:rFonts w:ascii="仿宋_GB2312" w:hAnsi="宋体" w:eastAsia="仿宋_GB2312" w:cs="宋体"/>
                <w:kern w:val="0"/>
                <w:sz w:val="24"/>
                <w:szCs w:val="24"/>
              </w:rPr>
              <w:t>2</w:t>
            </w:r>
            <w:r>
              <w:rPr>
                <w:rFonts w:hint="eastAsia" w:ascii="仿宋_GB2312" w:hAnsi="宋体" w:eastAsia="仿宋_GB2312" w:cs="宋体"/>
                <w:kern w:val="0"/>
                <w:sz w:val="24"/>
                <w:szCs w:val="24"/>
              </w:rPr>
              <w:t>年</w:t>
            </w:r>
            <w:r>
              <w:rPr>
                <w:rFonts w:ascii="仿宋_GB2312" w:hAnsi="宋体" w:eastAsia="仿宋_GB2312" w:cs="宋体"/>
                <w:kern w:val="0"/>
                <w:sz w:val="24"/>
                <w:szCs w:val="24"/>
              </w:rPr>
              <w:t>1</w:t>
            </w:r>
            <w:r>
              <w:rPr>
                <w:rFonts w:hint="eastAsia" w:ascii="仿宋_GB2312" w:hAnsi="宋体" w:eastAsia="仿宋_GB2312" w:cs="宋体"/>
                <w:kern w:val="0"/>
                <w:sz w:val="24"/>
                <w:szCs w:val="24"/>
                <w:lang w:val="en-US" w:eastAsia="zh-CN"/>
              </w:rPr>
              <w:t>1</w:t>
            </w:r>
            <w:r>
              <w:rPr>
                <w:rFonts w:hint="eastAsia" w:ascii="仿宋_GB2312" w:hAnsi="宋体" w:eastAsia="仿宋_GB2312" w:cs="宋体"/>
                <w:kern w:val="0"/>
                <w:sz w:val="24"/>
                <w:szCs w:val="24"/>
              </w:rPr>
              <w:t>月</w:t>
            </w:r>
            <w:r>
              <w:rPr>
                <w:rFonts w:hint="eastAsia" w:ascii="仿宋_GB2312" w:hAnsi="宋体" w:eastAsia="仿宋_GB2312" w:cs="宋体"/>
                <w:kern w:val="0"/>
                <w:sz w:val="24"/>
                <w:szCs w:val="24"/>
                <w:lang w:val="en-US" w:eastAsia="zh-CN"/>
              </w:rPr>
              <w:t>28</w:t>
            </w:r>
            <w:bookmarkStart w:id="0" w:name="_GoBack"/>
            <w:bookmarkEnd w:id="0"/>
            <w:r>
              <w:rPr>
                <w:rFonts w:hint="eastAsia" w:ascii="仿宋_GB2312" w:hAnsi="宋体" w:eastAsia="仿宋_GB2312" w:cs="宋体"/>
                <w:kern w:val="0"/>
                <w:sz w:val="24"/>
                <w:szCs w:val="24"/>
              </w:rPr>
              <w:t>日捐赠款项</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pStyle w:val="4"/>
              <w:spacing w:line="400" w:lineRule="exact"/>
              <w:rPr>
                <w:color w:val="000000"/>
                <w:kern w:val="2"/>
              </w:rPr>
            </w:pPr>
            <w:r>
              <w:rPr>
                <w:rFonts w:hint="eastAsia" w:cs="宋体"/>
                <w:b/>
                <w:color w:val="000000"/>
                <w:kern w:val="2"/>
              </w:rPr>
              <w:t>北京科技大学校友总会</w:t>
            </w:r>
          </w:p>
          <w:p>
            <w:pPr>
              <w:pStyle w:val="4"/>
              <w:spacing w:line="400" w:lineRule="exact"/>
              <w:rPr>
                <w:color w:val="000000"/>
                <w:kern w:val="2"/>
              </w:rPr>
            </w:pPr>
            <w:r>
              <w:rPr>
                <w:rFonts w:hint="eastAsia" w:cs="宋体"/>
                <w:b/>
                <w:color w:val="000000"/>
                <w:kern w:val="2"/>
              </w:rPr>
              <w:t>地  址：</w:t>
            </w:r>
            <w:r>
              <w:rPr>
                <w:rFonts w:hint="eastAsia" w:cs="宋体"/>
                <w:color w:val="000000"/>
                <w:kern w:val="2"/>
              </w:rPr>
              <w:t>北京市海淀区学院路30号  北京科技大学体育馆1号门1113室</w:t>
            </w:r>
          </w:p>
          <w:p>
            <w:pPr>
              <w:pStyle w:val="4"/>
              <w:spacing w:line="400" w:lineRule="exact"/>
              <w:rPr>
                <w:color w:val="000000"/>
                <w:kern w:val="2"/>
              </w:rPr>
            </w:pPr>
            <w:r>
              <w:rPr>
                <w:rFonts w:hint="eastAsia" w:cs="宋体"/>
                <w:b/>
                <w:color w:val="000000"/>
                <w:kern w:val="2"/>
              </w:rPr>
              <w:t>电  话：</w:t>
            </w:r>
            <w:r>
              <w:rPr>
                <w:rFonts w:hint="eastAsia" w:cs="宋体"/>
                <w:color w:val="000000"/>
                <w:kern w:val="2"/>
              </w:rPr>
              <w:t>（010）62332829  62334622</w:t>
            </w:r>
          </w:p>
          <w:p>
            <w:pPr>
              <w:pStyle w:val="4"/>
              <w:spacing w:line="400" w:lineRule="exact"/>
              <w:rPr>
                <w:rFonts w:cs="宋体"/>
                <w:color w:val="000000"/>
                <w:kern w:val="2"/>
              </w:rPr>
            </w:pPr>
            <w:r>
              <w:rPr>
                <w:rFonts w:hint="eastAsia" w:cs="宋体"/>
                <w:b/>
                <w:color w:val="000000"/>
                <w:kern w:val="2"/>
              </w:rPr>
              <w:t>传  真：</w:t>
            </w:r>
            <w:r>
              <w:rPr>
                <w:rFonts w:hint="eastAsia" w:cs="宋体"/>
                <w:color w:val="000000"/>
                <w:kern w:val="2"/>
              </w:rPr>
              <w:t>（010）62332829</w:t>
            </w:r>
          </w:p>
          <w:p>
            <w:pPr>
              <w:pStyle w:val="4"/>
              <w:spacing w:line="400" w:lineRule="exact"/>
              <w:rPr>
                <w:color w:val="000000"/>
                <w:kern w:val="2"/>
              </w:rPr>
            </w:pPr>
            <w:r>
              <w:rPr>
                <w:rFonts w:hint="eastAsia" w:cs="宋体"/>
                <w:b/>
                <w:color w:val="000000"/>
                <w:kern w:val="2"/>
              </w:rPr>
              <w:t>网  址：</w:t>
            </w:r>
            <w:r>
              <w:rPr>
                <w:rFonts w:hint="eastAsia" w:cs="宋体"/>
                <w:color w:val="000000"/>
                <w:kern w:val="2"/>
              </w:rPr>
              <w:t>http://alumni.ustb.edu.cn</w:t>
            </w:r>
          </w:p>
          <w:p>
            <w:pPr>
              <w:pStyle w:val="4"/>
              <w:spacing w:line="400" w:lineRule="exact"/>
              <w:rPr>
                <w:color w:val="000000"/>
                <w:kern w:val="2"/>
              </w:rPr>
            </w:pPr>
            <w:r>
              <w:rPr>
                <w:rFonts w:hint="eastAsia" w:cs="宋体"/>
                <w:b/>
                <w:color w:val="000000"/>
                <w:kern w:val="2"/>
              </w:rPr>
              <w:t>邮  箱：</w:t>
            </w:r>
            <w:r>
              <w:fldChar w:fldCharType="begin"/>
            </w:r>
            <w:r>
              <w:instrText xml:space="preserve"> HYPERLINK "mailto:xyh@ustb.edu.cn" \t "http://mail.163.com/js6/read/_blank" </w:instrText>
            </w:r>
            <w:r>
              <w:fldChar w:fldCharType="separate"/>
            </w:r>
            <w:r>
              <w:rPr>
                <w:rStyle w:val="8"/>
                <w:rFonts w:hint="eastAsia" w:cs="宋体"/>
                <w:color w:val="0066CC"/>
                <w:kern w:val="2"/>
              </w:rPr>
              <w:t>xyh@ustb.edu.cn</w:t>
            </w:r>
            <w:r>
              <w:rPr>
                <w:rStyle w:val="8"/>
                <w:rFonts w:hint="eastAsia" w:cs="宋体"/>
                <w:color w:val="0066CC"/>
                <w:kern w:val="2"/>
              </w:rPr>
              <w:fldChar w:fldCharType="end"/>
            </w:r>
          </w:p>
          <w:p>
            <w:pPr>
              <w:pStyle w:val="4"/>
              <w:spacing w:line="400" w:lineRule="exact"/>
              <w:rPr>
                <w:color w:val="000000"/>
                <w:kern w:val="2"/>
              </w:rPr>
            </w:pPr>
            <w:r>
              <w:rPr>
                <w:rFonts w:hint="eastAsia" w:cs="宋体"/>
                <w:b/>
                <w:color w:val="000000"/>
                <w:kern w:val="2"/>
              </w:rPr>
              <w:t>官方微信公众平台：</w:t>
            </w:r>
          </w:p>
          <w:p>
            <w:pPr>
              <w:pStyle w:val="4"/>
              <w:spacing w:line="400" w:lineRule="exact"/>
              <w:ind w:firstLine="482"/>
              <w:rPr>
                <w:color w:val="000000"/>
                <w:kern w:val="2"/>
              </w:rPr>
            </w:pPr>
            <w:r>
              <w:rPr>
                <w:rFonts w:hint="eastAsia" w:cs="宋体"/>
                <w:b/>
                <w:color w:val="000000"/>
                <w:kern w:val="2"/>
              </w:rPr>
              <w:t>名称：</w:t>
            </w:r>
            <w:r>
              <w:rPr>
                <w:rFonts w:hint="eastAsia" w:cs="宋体"/>
                <w:color w:val="000000"/>
                <w:kern w:val="2"/>
              </w:rPr>
              <w:t>北京科技大学校友总会</w:t>
            </w:r>
          </w:p>
          <w:p>
            <w:pPr>
              <w:spacing w:line="400" w:lineRule="exact"/>
              <w:rPr>
                <w:color w:val="000000"/>
                <w:szCs w:val="21"/>
              </w:rPr>
            </w:pPr>
            <w:r>
              <w:rPr>
                <w:rFonts w:cs="宋体"/>
                <w:b/>
                <w:color w:val="000000"/>
              </w:rPr>
              <w:t xml:space="preserve">     </w:t>
            </w:r>
            <w:r>
              <w:rPr>
                <w:rFonts w:hint="eastAsia" w:ascii="宋体" w:hAnsi="宋体" w:cs="宋体"/>
                <w:b/>
                <w:color w:val="000000"/>
                <w:kern w:val="0"/>
                <w:sz w:val="24"/>
                <w:szCs w:val="24"/>
              </w:rPr>
              <w:t>微信号</w:t>
            </w:r>
            <w:r>
              <w:rPr>
                <w:rFonts w:hint="eastAsia" w:cs="宋体"/>
                <w:b/>
                <w:color w:val="000000"/>
              </w:rPr>
              <w:t>：</w:t>
            </w:r>
            <w:r>
              <w:rPr>
                <w:rFonts w:hint="eastAsia" w:ascii="宋体" w:hAnsi="宋体" w:cs="宋体"/>
                <w:color w:val="000000"/>
                <w:kern w:val="0"/>
                <w:sz w:val="24"/>
                <w:szCs w:val="24"/>
              </w:rPr>
              <w:t>USTB_XYZH</w:t>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pPr>
              <w:rPr>
                <w:color w:val="000000"/>
                <w:szCs w:val="21"/>
              </w:rPr>
            </w:pPr>
            <w:r>
              <w:drawing>
                <wp:inline distT="0" distB="0" distL="0" distR="0">
                  <wp:extent cx="1766570" cy="1766570"/>
                  <wp:effectExtent l="0" t="0" r="11430" b="1143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66570" cy="1766570"/>
                          </a:xfrm>
                          <a:prstGeom prst="rect">
                            <a:avLst/>
                          </a:prstGeom>
                          <a:noFill/>
                          <a:ln>
                            <a:noFill/>
                          </a:ln>
                        </pic:spPr>
                      </pic:pic>
                    </a:graphicData>
                  </a:graphic>
                </wp:inline>
              </w:drawing>
            </w:r>
          </w:p>
        </w:tc>
        <w:tc>
          <w:tcPr>
            <w:tcW w:w="242" w:type="dxa"/>
          </w:tcPr>
          <w:p>
            <w:pPr>
              <w:spacing w:line="400" w:lineRule="exact"/>
            </w:pPr>
          </w:p>
        </w:tc>
      </w:tr>
      <w:tr>
        <w:tblPrEx>
          <w:tblCellMar>
            <w:top w:w="0" w:type="dxa"/>
            <w:left w:w="108" w:type="dxa"/>
            <w:bottom w:w="0" w:type="dxa"/>
            <w:right w:w="108" w:type="dxa"/>
          </w:tblCellMar>
        </w:tblPrEx>
        <w:tc>
          <w:tcPr>
            <w:tcW w:w="250" w:type="dxa"/>
          </w:tcPr>
          <w:p>
            <w:pPr>
              <w:spacing w:line="400" w:lineRule="exact"/>
            </w:pPr>
          </w:p>
        </w:tc>
        <w:tc>
          <w:tcPr>
            <w:tcW w:w="10218" w:type="dxa"/>
          </w:tcPr>
          <w:p/>
        </w:tc>
        <w:tc>
          <w:tcPr>
            <w:tcW w:w="242" w:type="dxa"/>
          </w:tcPr>
          <w:p>
            <w:pPr>
              <w:spacing w:line="400" w:lineRule="exact"/>
            </w:pPr>
          </w:p>
        </w:tc>
      </w:tr>
      <w:tr>
        <w:tblPrEx>
          <w:tblCellMar>
            <w:top w:w="0" w:type="dxa"/>
            <w:left w:w="108" w:type="dxa"/>
            <w:bottom w:w="0" w:type="dxa"/>
            <w:right w:w="108" w:type="dxa"/>
          </w:tblCellMar>
        </w:tblPrEx>
        <w:trPr>
          <w:trHeight w:val="311" w:hRule="atLeast"/>
        </w:trPr>
        <w:tc>
          <w:tcPr>
            <w:tcW w:w="250" w:type="dxa"/>
          </w:tcPr>
          <w:p>
            <w:pPr>
              <w:spacing w:line="400" w:lineRule="exact"/>
            </w:pPr>
          </w:p>
        </w:tc>
        <w:tc>
          <w:tcPr>
            <w:tcW w:w="10218" w:type="dxa"/>
          </w:tcPr>
          <w:p/>
        </w:tc>
        <w:tc>
          <w:tcPr>
            <w:tcW w:w="242" w:type="dxa"/>
          </w:tcPr>
          <w:p>
            <w:pPr>
              <w:spacing w:line="400" w:lineRule="exact"/>
            </w:pP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00"/>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1px;height:11px" o:bullet="t">
        <v:imagedata r:id="rId1" o:title=""/>
      </v:shape>
    </w:pict>
  </w:numPicBullet>
  <w:abstractNum w:abstractNumId="0">
    <w:nsid w:val="451569EC"/>
    <w:multiLevelType w:val="multilevel"/>
    <w:tmpl w:val="451569EC"/>
    <w:lvl w:ilvl="0" w:tentative="0">
      <w:start w:val="1"/>
      <w:numFmt w:val="bullet"/>
      <w:lvlText w:val=""/>
      <w:lvlPicBulletId w:val="0"/>
      <w:lvlJc w:val="left"/>
      <w:pPr>
        <w:ind w:left="525" w:hanging="420"/>
      </w:pPr>
      <w:rPr>
        <w:rFonts w:hint="default" w:ascii="Symbol" w:hAnsi="Symbol"/>
      </w:rPr>
    </w:lvl>
    <w:lvl w:ilvl="1" w:tentative="0">
      <w:start w:val="1"/>
      <w:numFmt w:val="bullet"/>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kM2IyYTQ1ZThlZTY0ZDEzNjRmYTYyNGZhY2YxMzkifQ=="/>
  </w:docVars>
  <w:rsids>
    <w:rsidRoot w:val="00750750"/>
    <w:rsid w:val="0001347E"/>
    <w:rsid w:val="00020F05"/>
    <w:rsid w:val="000C076D"/>
    <w:rsid w:val="000E0A50"/>
    <w:rsid w:val="00101E57"/>
    <w:rsid w:val="0012440B"/>
    <w:rsid w:val="00135B0E"/>
    <w:rsid w:val="00135D8D"/>
    <w:rsid w:val="00142799"/>
    <w:rsid w:val="00155501"/>
    <w:rsid w:val="0016353D"/>
    <w:rsid w:val="001663CD"/>
    <w:rsid w:val="00183DF2"/>
    <w:rsid w:val="001C03BA"/>
    <w:rsid w:val="001D3153"/>
    <w:rsid w:val="002227D0"/>
    <w:rsid w:val="002555E9"/>
    <w:rsid w:val="002643B5"/>
    <w:rsid w:val="00281F34"/>
    <w:rsid w:val="00294F5C"/>
    <w:rsid w:val="002A17D0"/>
    <w:rsid w:val="002D6969"/>
    <w:rsid w:val="002E4D7F"/>
    <w:rsid w:val="002F22FE"/>
    <w:rsid w:val="00325E2A"/>
    <w:rsid w:val="00352853"/>
    <w:rsid w:val="0036080B"/>
    <w:rsid w:val="00375643"/>
    <w:rsid w:val="00376AFA"/>
    <w:rsid w:val="00381D06"/>
    <w:rsid w:val="003C7BDC"/>
    <w:rsid w:val="00403437"/>
    <w:rsid w:val="004044B6"/>
    <w:rsid w:val="0042040D"/>
    <w:rsid w:val="00473D03"/>
    <w:rsid w:val="00482276"/>
    <w:rsid w:val="004B401B"/>
    <w:rsid w:val="004C2610"/>
    <w:rsid w:val="004E021E"/>
    <w:rsid w:val="004E2264"/>
    <w:rsid w:val="005251B4"/>
    <w:rsid w:val="00595024"/>
    <w:rsid w:val="005D449C"/>
    <w:rsid w:val="00687B2F"/>
    <w:rsid w:val="0069728A"/>
    <w:rsid w:val="006C3DF4"/>
    <w:rsid w:val="006C5CFD"/>
    <w:rsid w:val="006D0BE0"/>
    <w:rsid w:val="006D7281"/>
    <w:rsid w:val="00713AE2"/>
    <w:rsid w:val="00722216"/>
    <w:rsid w:val="00726D3A"/>
    <w:rsid w:val="007458E8"/>
    <w:rsid w:val="00750750"/>
    <w:rsid w:val="0077073E"/>
    <w:rsid w:val="007930D6"/>
    <w:rsid w:val="007E6C0C"/>
    <w:rsid w:val="007F3577"/>
    <w:rsid w:val="0081731F"/>
    <w:rsid w:val="00827343"/>
    <w:rsid w:val="008346AB"/>
    <w:rsid w:val="008533E6"/>
    <w:rsid w:val="008710D7"/>
    <w:rsid w:val="0087507D"/>
    <w:rsid w:val="00897BA2"/>
    <w:rsid w:val="008B4349"/>
    <w:rsid w:val="008B709A"/>
    <w:rsid w:val="008D2157"/>
    <w:rsid w:val="008D3EAB"/>
    <w:rsid w:val="008E48B4"/>
    <w:rsid w:val="008F2B93"/>
    <w:rsid w:val="00902F8A"/>
    <w:rsid w:val="00921407"/>
    <w:rsid w:val="0095594E"/>
    <w:rsid w:val="009559A2"/>
    <w:rsid w:val="00967552"/>
    <w:rsid w:val="00976137"/>
    <w:rsid w:val="00987169"/>
    <w:rsid w:val="009C079A"/>
    <w:rsid w:val="009D0FD9"/>
    <w:rsid w:val="009F2410"/>
    <w:rsid w:val="009F2880"/>
    <w:rsid w:val="009F5F43"/>
    <w:rsid w:val="00A01470"/>
    <w:rsid w:val="00A05AD1"/>
    <w:rsid w:val="00A4219C"/>
    <w:rsid w:val="00A428B8"/>
    <w:rsid w:val="00A56B3C"/>
    <w:rsid w:val="00A769AB"/>
    <w:rsid w:val="00AE04D9"/>
    <w:rsid w:val="00B21201"/>
    <w:rsid w:val="00B23A2B"/>
    <w:rsid w:val="00B2723B"/>
    <w:rsid w:val="00B41563"/>
    <w:rsid w:val="00B42591"/>
    <w:rsid w:val="00B76581"/>
    <w:rsid w:val="00BA40BE"/>
    <w:rsid w:val="00BB234E"/>
    <w:rsid w:val="00C210A1"/>
    <w:rsid w:val="00C567DF"/>
    <w:rsid w:val="00CA47CA"/>
    <w:rsid w:val="00CC4886"/>
    <w:rsid w:val="00D15112"/>
    <w:rsid w:val="00D460EC"/>
    <w:rsid w:val="00D764B4"/>
    <w:rsid w:val="00D85295"/>
    <w:rsid w:val="00D946DB"/>
    <w:rsid w:val="00D96668"/>
    <w:rsid w:val="00DF1E74"/>
    <w:rsid w:val="00E0795E"/>
    <w:rsid w:val="00E1641D"/>
    <w:rsid w:val="00E33EA6"/>
    <w:rsid w:val="00E90854"/>
    <w:rsid w:val="00E9309E"/>
    <w:rsid w:val="00EC36EC"/>
    <w:rsid w:val="00EE4AFD"/>
    <w:rsid w:val="00EF4C62"/>
    <w:rsid w:val="00F031B4"/>
    <w:rsid w:val="00F16623"/>
    <w:rsid w:val="00F41A6F"/>
    <w:rsid w:val="00F534ED"/>
    <w:rsid w:val="00F62FC7"/>
    <w:rsid w:val="00F6417C"/>
    <w:rsid w:val="00F71BCA"/>
    <w:rsid w:val="00F8431E"/>
    <w:rsid w:val="00F94740"/>
    <w:rsid w:val="00FA3CE3"/>
    <w:rsid w:val="00FB16BF"/>
    <w:rsid w:val="00FB59CC"/>
    <w:rsid w:val="00FE34C0"/>
    <w:rsid w:val="02E478B8"/>
    <w:rsid w:val="06B5223B"/>
    <w:rsid w:val="0CE77FA1"/>
    <w:rsid w:val="14110343"/>
    <w:rsid w:val="17F028B0"/>
    <w:rsid w:val="18D261A6"/>
    <w:rsid w:val="18EA1B81"/>
    <w:rsid w:val="1ECE302D"/>
    <w:rsid w:val="21196786"/>
    <w:rsid w:val="219C0EAE"/>
    <w:rsid w:val="25AC3881"/>
    <w:rsid w:val="27457583"/>
    <w:rsid w:val="299F40E5"/>
    <w:rsid w:val="2A7778D7"/>
    <w:rsid w:val="320C1430"/>
    <w:rsid w:val="331F1A45"/>
    <w:rsid w:val="37ED4B4C"/>
    <w:rsid w:val="3A565A08"/>
    <w:rsid w:val="3F0F400B"/>
    <w:rsid w:val="408B406A"/>
    <w:rsid w:val="41A544D3"/>
    <w:rsid w:val="424654DE"/>
    <w:rsid w:val="443412FA"/>
    <w:rsid w:val="4B6469EB"/>
    <w:rsid w:val="4C413CF8"/>
    <w:rsid w:val="4D1A76C7"/>
    <w:rsid w:val="4D595308"/>
    <w:rsid w:val="4E8F5D51"/>
    <w:rsid w:val="4F74239C"/>
    <w:rsid w:val="53BE3A1A"/>
    <w:rsid w:val="5A5B13C8"/>
    <w:rsid w:val="5D3635FE"/>
    <w:rsid w:val="65DF7FE6"/>
    <w:rsid w:val="6D7E290C"/>
    <w:rsid w:val="73B70925"/>
    <w:rsid w:val="73CE3DEF"/>
    <w:rsid w:val="75603EA0"/>
    <w:rsid w:val="76515061"/>
    <w:rsid w:val="788B6A97"/>
    <w:rsid w:val="7ACE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jc w:val="left"/>
    </w:pPr>
    <w:rPr>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character" w:styleId="7">
    <w:name w:val="FollowedHyperlink"/>
    <w:basedOn w:val="6"/>
    <w:semiHidden/>
    <w:unhideWhenUsed/>
    <w:qFormat/>
    <w:uiPriority w:val="99"/>
    <w:rPr>
      <w:color w:val="800080"/>
      <w:u w:val="single"/>
    </w:rPr>
  </w:style>
  <w:style w:type="character" w:styleId="8">
    <w:name w:val="Hyperlink"/>
    <w:unhideWhenUsed/>
    <w:qFormat/>
    <w:uiPriority w:val="0"/>
    <w:rPr>
      <w:color w:val="0000FF"/>
      <w:u w:val="single"/>
    </w:rPr>
  </w:style>
  <w:style w:type="character" w:customStyle="1" w:styleId="9">
    <w:name w:val="HTML 预设格式 字符"/>
    <w:basedOn w:val="6"/>
    <w:link w:val="4"/>
    <w:semiHidden/>
    <w:qFormat/>
    <w:uiPriority w:val="0"/>
    <w:rPr>
      <w:rFonts w:ascii="宋体" w:hAnsi="宋体" w:eastAsia="宋体" w:cs="Times New Roman"/>
      <w:kern w:val="0"/>
      <w:sz w:val="24"/>
      <w:szCs w:val="24"/>
    </w:rPr>
  </w:style>
  <w:style w:type="paragraph" w:styleId="10">
    <w:name w:val="List Paragraph"/>
    <w:basedOn w:val="1"/>
    <w:qFormat/>
    <w:uiPriority w:val="34"/>
    <w:pPr>
      <w:ind w:firstLine="420" w:firstLineChars="200"/>
    </w:pPr>
    <w:rPr>
      <w:rFonts w:ascii="Times New Roman" w:hAnsi="Times New Roman" w:eastAsia="宋体" w:cs="Times New Roman"/>
    </w:rPr>
  </w:style>
  <w:style w:type="paragraph" w:customStyle="1" w:styleId="11">
    <w:name w:val="_Style 5"/>
    <w:basedOn w:val="1"/>
    <w:qFormat/>
    <w:uiPriority w:val="34"/>
    <w:pPr>
      <w:ind w:firstLine="420" w:firstLineChars="200"/>
    </w:pPr>
    <w:rPr>
      <w:rFonts w:ascii="Times New Roman" w:hAnsi="Times New Roman" w:eastAsia="宋体" w:cs="Times New Roman"/>
    </w:rPr>
  </w:style>
  <w:style w:type="table" w:customStyle="1" w:styleId="12">
    <w:name w:val="网格表 4 - 着色 61"/>
    <w:basedOn w:val="5"/>
    <w:qFormat/>
    <w:uiPriority w:val="49"/>
    <w:tblPr>
      <w:tblBorders>
        <w:top w:val="single" w:color="FABF8F" w:themeColor="accent6" w:themeTint="99" w:sz="4" w:space="0"/>
        <w:left w:val="single" w:color="FABF8F" w:themeColor="accent6" w:themeTint="99" w:sz="4" w:space="0"/>
        <w:bottom w:val="single" w:color="FABF8F" w:themeColor="accent6" w:themeTint="99" w:sz="4" w:space="0"/>
        <w:right w:val="single" w:color="FABF8F" w:themeColor="accent6" w:themeTint="99" w:sz="4" w:space="0"/>
        <w:insideH w:val="single" w:color="FABF8F" w:themeColor="accent6" w:themeTint="99" w:sz="4" w:space="0"/>
        <w:insideV w:val="single" w:color="FABF8F" w:themeColor="accent6" w:themeTint="99" w:sz="4" w:space="0"/>
      </w:tblBorders>
    </w:tblPr>
    <w:tblStylePr w:type="firstRow">
      <w:rPr>
        <w:b/>
        <w:bCs/>
        <w:color w:val="FFFFFF" w:themeColor="background1"/>
        <w14:textFill>
          <w14:solidFill>
            <w14:schemeClr w14:val="bg1"/>
          </w14:solidFill>
        </w14:textFill>
      </w:rPr>
      <w:tcPr>
        <w:tcBorders>
          <w:top w:val="single" w:color="F79646" w:themeColor="accent6" w:sz="4" w:space="0"/>
          <w:left w:val="single" w:color="F79646" w:themeColor="accent6" w:sz="4" w:space="0"/>
          <w:bottom w:val="single" w:color="F79646" w:themeColor="accent6" w:sz="4" w:space="0"/>
          <w:right w:val="single" w:color="F79646" w:themeColor="accent6" w:sz="4" w:space="0"/>
          <w:insideH w:val="nil"/>
          <w:insideV w:val="nil"/>
        </w:tcBorders>
        <w:shd w:val="clear" w:color="auto" w:fill="F79646" w:themeFill="accent6"/>
      </w:tcPr>
    </w:tblStylePr>
    <w:tblStylePr w:type="lastRow">
      <w:rPr>
        <w:b/>
        <w:bCs/>
      </w:rPr>
      <w:tcPr>
        <w:tcBorders>
          <w:top w:val="double" w:color="F79646" w:themeColor="accent6" w:sz="4" w:space="0"/>
        </w:tcBorders>
      </w:tcPr>
    </w:tblStylePr>
    <w:tblStylePr w:type="firstCol">
      <w:rPr>
        <w:b/>
        <w:bCs/>
      </w:rPr>
    </w:tblStylePr>
    <w:tblStylePr w:type="lastCol">
      <w:rPr>
        <w:b/>
        <w:bCs/>
      </w:rPr>
    </w:tblStylePr>
    <w:tblStylePr w:type="band1Vert">
      <w:tcPr>
        <w:shd w:val="clear" w:color="auto" w:fill="FDE9D9" w:themeFill="accent6" w:themeFillTint="33"/>
      </w:tcPr>
    </w:tblStylePr>
    <w:tblStylePr w:type="band1Horz">
      <w:tcPr>
        <w:shd w:val="clear" w:color="auto" w:fill="FDE9D9" w:themeFill="accent6" w:themeFillTint="33"/>
      </w:tcPr>
    </w:tblStylePr>
  </w:style>
  <w:style w:type="character" w:customStyle="1" w:styleId="13">
    <w:name w:val="页眉 字符"/>
    <w:basedOn w:val="6"/>
    <w:link w:val="3"/>
    <w:qFormat/>
    <w:uiPriority w:val="99"/>
    <w:rPr>
      <w:rFonts w:asciiTheme="minorHAnsi" w:hAnsiTheme="minorHAnsi" w:eastAsiaTheme="minorEastAsia" w:cstheme="minorBidi"/>
      <w:kern w:val="2"/>
      <w:sz w:val="18"/>
      <w:szCs w:val="18"/>
    </w:rPr>
  </w:style>
  <w:style w:type="character" w:customStyle="1" w:styleId="14">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5778</Words>
  <Characters>6203</Characters>
  <Lines>77</Lines>
  <Paragraphs>21</Paragraphs>
  <TotalTime>2</TotalTime>
  <ScaleCrop>false</ScaleCrop>
  <LinksUpToDate>false</LinksUpToDate>
  <CharactersWithSpaces>6244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2022-09-28T03:33:00Z</dcterms:created>
  <dc:creator>李 林倩</dc:creator>
  <cp:lastModifiedBy>孑然</cp:lastModifiedBy>
  <dcterms:modified xsi:type="dcterms:W3CDTF">2022-11-29T08:31:42Z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AAABBBF624F54359AF5CB7F995456610</vt:lpwstr>
  </property>
</Properties>
</file>