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222"/>
        <w:gridCol w:w="10226"/>
        <w:gridCol w:w="234"/>
      </w:tblGrid>
      <w:tr w:rsidR="00B009B9">
        <w:trPr>
          <w:trHeight w:val="3352"/>
        </w:trPr>
        <w:tc>
          <w:tcPr>
            <w:tcW w:w="5000" w:type="pct"/>
            <w:gridSpan w:val="3"/>
          </w:tcPr>
          <w:p w:rsidR="00B009B9" w:rsidRDefault="00804993">
            <w:pPr>
              <w:jc w:val="center"/>
            </w:pPr>
            <w:bookmarkStart w:id="0" w:name="_GoBack"/>
            <w:bookmarkEnd w:id="0"/>
            <w:r>
              <w:rPr>
                <w:rFonts w:hint="eastAsia"/>
                <w:noProof/>
              </w:rPr>
              <w:drawing>
                <wp:inline distT="0" distB="0" distL="114300" distR="114300">
                  <wp:extent cx="6679565" cy="1799590"/>
                  <wp:effectExtent l="0" t="0" r="6985" b="10160"/>
                  <wp:docPr id="1" name="图片 1" descr="微信图片_20230227134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227134825"/>
                          <pic:cNvPicPr>
                            <a:picLocks noChangeAspect="1"/>
                          </pic:cNvPicPr>
                        </pic:nvPicPr>
                        <pic:blipFill>
                          <a:blip r:embed="rId6"/>
                          <a:stretch>
                            <a:fillRect/>
                          </a:stretch>
                        </pic:blipFill>
                        <pic:spPr>
                          <a:xfrm>
                            <a:off x="0" y="0"/>
                            <a:ext cx="6679565" cy="1799590"/>
                          </a:xfrm>
                          <a:prstGeom prst="rect">
                            <a:avLst/>
                          </a:prstGeom>
                        </pic:spPr>
                      </pic:pic>
                    </a:graphicData>
                  </a:graphic>
                </wp:inline>
              </w:drawing>
            </w:r>
          </w:p>
        </w:tc>
      </w:tr>
      <w:tr w:rsidR="00B009B9">
        <w:tc>
          <w:tcPr>
            <w:tcW w:w="103" w:type="pct"/>
          </w:tcPr>
          <w:p w:rsidR="00B009B9" w:rsidRDefault="00B009B9">
            <w:pPr>
              <w:spacing w:line="400" w:lineRule="exact"/>
            </w:pPr>
          </w:p>
        </w:tc>
        <w:tc>
          <w:tcPr>
            <w:tcW w:w="4788" w:type="pct"/>
          </w:tcPr>
          <w:p w:rsidR="00B009B9" w:rsidRDefault="00804993">
            <w:pPr>
              <w:pStyle w:val="a8"/>
              <w:spacing w:line="400" w:lineRule="exact"/>
              <w:ind w:left="105" w:firstLineChars="0" w:firstLine="0"/>
              <w:jc w:val="left"/>
              <w:rPr>
                <w:color w:val="0000FF"/>
              </w:rPr>
            </w:pPr>
            <w:r>
              <w:rPr>
                <w:noProof/>
                <w:color w:val="0000FF"/>
              </w:rPr>
              <w:drawing>
                <wp:anchor distT="0" distB="0" distL="114300" distR="114300" simplePos="0" relativeHeight="251659264" behindDoc="1" locked="0" layoutInCell="1" allowOverlap="1">
                  <wp:simplePos x="0" y="0"/>
                  <wp:positionH relativeFrom="column">
                    <wp:posOffset>65405</wp:posOffset>
                  </wp:positionH>
                  <wp:positionV relativeFrom="paragraph">
                    <wp:posOffset>16510</wp:posOffset>
                  </wp:positionV>
                  <wp:extent cx="4862830" cy="242570"/>
                  <wp:effectExtent l="0" t="0" r="0" b="5080"/>
                  <wp:wrapTight wrapText="bothSides">
                    <wp:wrapPolygon edited="0">
                      <wp:start x="0" y="0"/>
                      <wp:lineTo x="0" y="20356"/>
                      <wp:lineTo x="21493" y="20356"/>
                      <wp:lineTo x="21493" y="0"/>
                      <wp:lineTo x="0" y="0"/>
                    </wp:wrapPolygon>
                  </wp:wrapTight>
                  <wp:docPr id="11" name="图片 11" descr="母校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母校新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62830" cy="242570"/>
                          </a:xfrm>
                          <a:prstGeom prst="rect">
                            <a:avLst/>
                          </a:prstGeom>
                          <a:noFill/>
                          <a:ln>
                            <a:noFill/>
                          </a:ln>
                        </pic:spPr>
                      </pic:pic>
                    </a:graphicData>
                  </a:graphic>
                </wp:anchor>
              </w:drawing>
            </w:r>
          </w:p>
        </w:tc>
        <w:tc>
          <w:tcPr>
            <w:tcW w:w="107" w:type="pct"/>
          </w:tcPr>
          <w:p w:rsidR="00B009B9" w:rsidRDefault="00B009B9">
            <w:pPr>
              <w:spacing w:line="400" w:lineRule="exact"/>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rPr>
                <w:b/>
                <w:bCs/>
                <w:sz w:val="24"/>
                <w:szCs w:val="24"/>
              </w:rPr>
            </w:pPr>
            <w:r>
              <w:rPr>
                <w:rFonts w:hint="eastAsia"/>
                <w:b/>
                <w:bCs/>
                <w:sz w:val="24"/>
                <w:szCs w:val="24"/>
              </w:rPr>
              <w:t>北京科技大学与中国矿产资源集团有限公司签署战略合作协议</w:t>
            </w:r>
          </w:p>
        </w:tc>
        <w:tc>
          <w:tcPr>
            <w:tcW w:w="107" w:type="pct"/>
          </w:tcPr>
          <w:p w:rsidR="00B009B9" w:rsidRDefault="00B009B9">
            <w:pPr>
              <w:spacing w:line="400" w:lineRule="exact"/>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rPr>
                <w:color w:val="0000FF"/>
              </w:rPr>
            </w:pPr>
            <w:r>
              <w:rPr>
                <w:rFonts w:ascii="仿宋_GB2312" w:eastAsia="仿宋_GB2312" w:hAnsi="宋体" w:cs="宋体" w:hint="eastAsia"/>
                <w:kern w:val="0"/>
                <w:sz w:val="24"/>
                <w:szCs w:val="24"/>
              </w:rPr>
              <w:t>12</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30</w:t>
            </w:r>
            <w:r>
              <w:rPr>
                <w:rFonts w:ascii="仿宋_GB2312" w:eastAsia="仿宋_GB2312" w:hAnsi="宋体" w:cs="宋体" w:hint="eastAsia"/>
                <w:kern w:val="0"/>
                <w:sz w:val="24"/>
                <w:szCs w:val="24"/>
              </w:rPr>
              <w:t>日下午，北京科技大学与中国矿产资源集团有限公司战略合作框架协议签约仪式在办公楼</w:t>
            </w:r>
            <w:r>
              <w:rPr>
                <w:rFonts w:ascii="仿宋_GB2312" w:eastAsia="仿宋_GB2312" w:hAnsi="宋体" w:cs="宋体" w:hint="eastAsia"/>
                <w:kern w:val="0"/>
                <w:sz w:val="24"/>
                <w:szCs w:val="24"/>
              </w:rPr>
              <w:t>306</w:t>
            </w:r>
            <w:r>
              <w:rPr>
                <w:rFonts w:ascii="仿宋_GB2312" w:eastAsia="仿宋_GB2312" w:hAnsi="宋体" w:cs="宋体" w:hint="eastAsia"/>
                <w:kern w:val="0"/>
                <w:sz w:val="24"/>
                <w:szCs w:val="24"/>
              </w:rPr>
              <w:t>会议室举行。中国矿产资源集团有限公司党组书记、董事长姚林，总经理党组副书记郭斌，党组成员、副总经理邵安林，战略规划部总经理苗治民，学校党委书记武贵龙、校长杨仁树、副书记孙景宏、副校长闫相斌出席签约仪式。签约仪式由孙景宏主持。</w:t>
            </w:r>
          </w:p>
        </w:tc>
        <w:tc>
          <w:tcPr>
            <w:tcW w:w="107" w:type="pct"/>
          </w:tcPr>
          <w:p w:rsidR="00B009B9" w:rsidRDefault="00B009B9">
            <w:pPr>
              <w:spacing w:line="400" w:lineRule="exact"/>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jc w:val="right"/>
              <w:rPr>
                <w:rFonts w:ascii="仿宋_GB2312" w:eastAsia="仿宋_GB2312" w:hAnsi="宋体" w:cs="宋体"/>
                <w:kern w:val="0"/>
                <w:sz w:val="24"/>
                <w:szCs w:val="24"/>
              </w:rPr>
            </w:pPr>
            <w:hyperlink r:id="rId8" w:history="1">
              <w:r>
                <w:rPr>
                  <w:rStyle w:val="a6"/>
                  <w:rFonts w:ascii="仿宋_GB2312" w:eastAsia="仿宋_GB2312" w:hAnsi="宋体" w:cs="宋体"/>
                  <w:kern w:val="0"/>
                  <w:sz w:val="24"/>
                  <w:szCs w:val="24"/>
                </w:rPr>
                <w:t>详情点击查看</w:t>
              </w:r>
            </w:hyperlink>
          </w:p>
        </w:tc>
        <w:tc>
          <w:tcPr>
            <w:tcW w:w="107" w:type="pct"/>
          </w:tcPr>
          <w:p w:rsidR="00B009B9" w:rsidRDefault="00B009B9">
            <w:pPr>
              <w:spacing w:line="400" w:lineRule="exact"/>
              <w:rPr>
                <w:rFonts w:ascii="Times New Roman" w:eastAsia="宋体"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rPr>
                <w:b/>
                <w:bCs/>
                <w:sz w:val="24"/>
                <w:szCs w:val="24"/>
              </w:rPr>
            </w:pPr>
            <w:r>
              <w:rPr>
                <w:rFonts w:hint="eastAsia"/>
                <w:b/>
                <w:bCs/>
                <w:sz w:val="24"/>
                <w:szCs w:val="24"/>
              </w:rPr>
              <w:t>我校代表参加雄安新区工会第一次代表大会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12</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29</w:t>
            </w:r>
            <w:r>
              <w:rPr>
                <w:rFonts w:ascii="仿宋_GB2312" w:eastAsia="仿宋_GB2312" w:hAnsi="宋体" w:cs="宋体" w:hint="eastAsia"/>
                <w:kern w:val="0"/>
                <w:sz w:val="24"/>
                <w:szCs w:val="24"/>
              </w:rPr>
              <w:t>日，雄安新区工会第一次代表大会在雄安市民服务中心召开。全国总工会书记处书记、党组成员、组织部部长张茂华，河北省委常委、副省长，雄安新区党工委书记、管委会主任张国华，河北省人大常委会党组副书记、副主任，河北省总工会主席王晓东等出席会议并讲话。学校雄安校区建设项目指挥部副总指挥金仁东以代表身份参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spacing w:line="400" w:lineRule="exact"/>
              <w:ind w:firstLineChars="0"/>
              <w:jc w:val="right"/>
            </w:pPr>
            <w:hyperlink r:id="rId9"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努力开创集成电路关键材料的中国赛道</w:t>
            </w:r>
            <w:r>
              <w:rPr>
                <w:rFonts w:hint="eastAsia"/>
                <w:b/>
                <w:bCs/>
                <w:sz w:val="24"/>
                <w:szCs w:val="24"/>
              </w:rPr>
              <w:t xml:space="preserve"> </w:t>
            </w:r>
            <w:r>
              <w:rPr>
                <w:rFonts w:hint="eastAsia"/>
                <w:b/>
                <w:bCs/>
                <w:sz w:val="24"/>
                <w:szCs w:val="24"/>
              </w:rPr>
              <w:t>讲述人：北京科技大学材料科学与工程学院院长</w:t>
            </w:r>
            <w:r>
              <w:rPr>
                <w:rFonts w:hint="eastAsia"/>
                <w:b/>
                <w:bCs/>
                <w:sz w:val="24"/>
                <w:szCs w:val="24"/>
              </w:rPr>
              <w:t xml:space="preserve"> </w:t>
            </w:r>
            <w:r>
              <w:rPr>
                <w:rFonts w:hint="eastAsia"/>
                <w:b/>
                <w:bCs/>
                <w:sz w:val="24"/>
                <w:szCs w:val="24"/>
              </w:rPr>
              <w:t>廖庆亮</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立足机遇看挑战，立足成就看成因。针对我国集成电路产业在传统赛道上缺乏核心知识产权的问题，中国科学院院士、北科大教授张跃带领我们团队立足机遇、直面挑战，努力创造中国赛道、实现换道超车。积极推动创立与硅基技术融合的二维材料的集成电路关键材料新赛道，奋力抢占未来战略科技的制高点，为我国实现集成电路关键材料从“受制于人”向“战略反制”的变革性发展贡献着北科大智慧。</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firstLine="0"/>
            </w:pPr>
            <w:r>
              <w:tab/>
            </w:r>
            <w:hyperlink r:id="rId10"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以党的二十大精神为引领</w:t>
            </w:r>
            <w:r>
              <w:rPr>
                <w:rFonts w:hint="eastAsia"/>
                <w:b/>
                <w:bCs/>
                <w:sz w:val="24"/>
                <w:szCs w:val="24"/>
              </w:rPr>
              <w:t xml:space="preserve"> </w:t>
            </w:r>
            <w:r>
              <w:rPr>
                <w:rFonts w:hint="eastAsia"/>
                <w:b/>
                <w:bCs/>
                <w:sz w:val="24"/>
                <w:szCs w:val="24"/>
              </w:rPr>
              <w:t>铸就科技强国的钢铁脊梁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作为新中国成立后我国第一所钢铁工业高等学府，北京科技大学始终与党和国家同呼吸、共命运。</w:t>
            </w:r>
            <w:r>
              <w:rPr>
                <w:rFonts w:ascii="仿宋_GB2312" w:eastAsia="仿宋_GB2312" w:hAnsi="宋体" w:cs="宋体" w:hint="eastAsia"/>
                <w:kern w:val="0"/>
                <w:sz w:val="24"/>
                <w:szCs w:val="24"/>
              </w:rPr>
              <w:t>2020</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17</w:t>
            </w:r>
            <w:r>
              <w:rPr>
                <w:rFonts w:ascii="仿宋_GB2312" w:eastAsia="仿宋_GB2312" w:hAnsi="宋体" w:cs="宋体" w:hint="eastAsia"/>
                <w:kern w:val="0"/>
                <w:sz w:val="24"/>
                <w:szCs w:val="24"/>
              </w:rPr>
              <w:t>日，习近平总书记给学校全体巴基斯坦留学生回信。</w:t>
            </w:r>
            <w:r>
              <w:rPr>
                <w:rFonts w:ascii="仿宋_GB2312" w:eastAsia="仿宋_GB2312" w:hAnsi="宋体" w:cs="宋体" w:hint="eastAsia"/>
                <w:kern w:val="0"/>
                <w:sz w:val="24"/>
                <w:szCs w:val="24"/>
              </w:rPr>
              <w:t>2022</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21</w:t>
            </w:r>
            <w:r>
              <w:rPr>
                <w:rFonts w:ascii="仿宋_GB2312" w:eastAsia="仿宋_GB2312" w:hAnsi="宋体" w:cs="宋体" w:hint="eastAsia"/>
                <w:kern w:val="0"/>
                <w:sz w:val="24"/>
                <w:szCs w:val="24"/>
              </w:rPr>
              <w:t>日，在学校建校</w:t>
            </w:r>
            <w:r>
              <w:rPr>
                <w:rFonts w:ascii="仿宋_GB2312" w:eastAsia="仿宋_GB2312" w:hAnsi="宋体" w:cs="宋体" w:hint="eastAsia"/>
                <w:kern w:val="0"/>
                <w:sz w:val="24"/>
                <w:szCs w:val="24"/>
              </w:rPr>
              <w:t>70</w:t>
            </w:r>
            <w:r>
              <w:rPr>
                <w:rFonts w:ascii="仿宋_GB2312" w:eastAsia="仿宋_GB2312" w:hAnsi="宋体" w:cs="宋体" w:hint="eastAsia"/>
                <w:kern w:val="0"/>
                <w:sz w:val="24"/>
                <w:szCs w:val="24"/>
              </w:rPr>
              <w:t>周年之际，习近平总书记给学校老教授回信，对培养更多高素质人才，促进钢铁产业创新发展、绿色低碳发展，铸就科技强国、制造强国的钢铁脊梁提出殷切期望。</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11"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我校召开</w:t>
            </w:r>
            <w:r>
              <w:rPr>
                <w:rFonts w:hint="eastAsia"/>
                <w:b/>
                <w:bCs/>
                <w:sz w:val="24"/>
                <w:szCs w:val="24"/>
              </w:rPr>
              <w:t>2023</w:t>
            </w:r>
            <w:r>
              <w:rPr>
                <w:rFonts w:hint="eastAsia"/>
                <w:b/>
                <w:bCs/>
                <w:sz w:val="24"/>
                <w:szCs w:val="24"/>
              </w:rPr>
              <w:t>年度国家自然科学基金项目申报动员会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日下午，北</w:t>
            </w:r>
            <w:r>
              <w:rPr>
                <w:rFonts w:ascii="仿宋_GB2312" w:eastAsia="仿宋_GB2312" w:hAnsi="宋体" w:cs="宋体" w:hint="eastAsia"/>
                <w:kern w:val="0"/>
                <w:sz w:val="24"/>
                <w:szCs w:val="24"/>
              </w:rPr>
              <w:t>2022</w:t>
            </w:r>
            <w:r>
              <w:rPr>
                <w:rFonts w:ascii="仿宋_GB2312" w:eastAsia="仿宋_GB2312" w:hAnsi="宋体" w:cs="宋体" w:hint="eastAsia"/>
                <w:kern w:val="0"/>
                <w:sz w:val="24"/>
                <w:szCs w:val="24"/>
              </w:rPr>
              <w:t>年度国家自然科学基金工作总结会暨</w:t>
            </w:r>
            <w:r>
              <w:rPr>
                <w:rFonts w:ascii="仿宋_GB2312" w:eastAsia="仿宋_GB2312" w:hAnsi="宋体" w:cs="宋体" w:hint="eastAsia"/>
                <w:kern w:val="0"/>
                <w:sz w:val="24"/>
                <w:szCs w:val="24"/>
              </w:rPr>
              <w:t>2023</w:t>
            </w:r>
            <w:r>
              <w:rPr>
                <w:rFonts w:ascii="仿宋_GB2312" w:eastAsia="仿宋_GB2312" w:hAnsi="宋体" w:cs="宋体" w:hint="eastAsia"/>
                <w:kern w:val="0"/>
                <w:sz w:val="24"/>
                <w:szCs w:val="24"/>
              </w:rPr>
              <w:t>年度项目申请动员会在线召开。副校长张卫冬出席会议并讲话，全校近</w:t>
            </w:r>
            <w:r>
              <w:rPr>
                <w:rFonts w:ascii="仿宋_GB2312" w:eastAsia="仿宋_GB2312" w:hAnsi="宋体" w:cs="宋体" w:hint="eastAsia"/>
                <w:kern w:val="0"/>
                <w:sz w:val="24"/>
                <w:szCs w:val="24"/>
              </w:rPr>
              <w:t>300</w:t>
            </w:r>
            <w:r>
              <w:rPr>
                <w:rFonts w:ascii="仿宋_GB2312" w:eastAsia="仿宋_GB2312" w:hAnsi="宋体" w:cs="宋体" w:hint="eastAsia"/>
                <w:kern w:val="0"/>
                <w:sz w:val="24"/>
                <w:szCs w:val="24"/>
              </w:rPr>
              <w:t>名教师参加会议。会议由科学技术研究院副院</w:t>
            </w:r>
            <w:r>
              <w:rPr>
                <w:rFonts w:ascii="仿宋_GB2312" w:eastAsia="仿宋_GB2312" w:hAnsi="宋体" w:cs="宋体" w:hint="eastAsia"/>
                <w:kern w:val="0"/>
                <w:sz w:val="24"/>
                <w:szCs w:val="24"/>
              </w:rPr>
              <w:lastRenderedPageBreak/>
              <w:t>长唐晓龙主持。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12"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推动厕所革命</w:t>
            </w:r>
            <w:r>
              <w:rPr>
                <w:rFonts w:hint="eastAsia"/>
                <w:b/>
                <w:bCs/>
                <w:sz w:val="24"/>
                <w:szCs w:val="24"/>
              </w:rPr>
              <w:t xml:space="preserve"> </w:t>
            </w:r>
            <w:r>
              <w:rPr>
                <w:rFonts w:hint="eastAsia"/>
                <w:b/>
                <w:bCs/>
                <w:sz w:val="24"/>
                <w:szCs w:val="24"/>
              </w:rPr>
              <w:t>助力乡村振兴——北京科技大学生态厕所项目落地秦安县</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为有力推动秦安县生态振兴，促进农旅产业融合发展，学校充分发挥学科优势，经李子富教授团队与农业农村部规划设计研究院深入沟通协调，引进比尔·盖茨基金会资金和技术，协同乡村振兴与县域经济研究院，分别在秦安陇城镇女娲祠广场和刘萍镇秦洼村大梁顶完成了价值</w:t>
            </w:r>
            <w:r>
              <w:rPr>
                <w:rFonts w:ascii="仿宋_GB2312" w:eastAsia="仿宋_GB2312" w:hAnsi="宋体" w:cs="宋体" w:hint="eastAsia"/>
                <w:kern w:val="0"/>
                <w:sz w:val="24"/>
                <w:szCs w:val="24"/>
              </w:rPr>
              <w:t>40</w:t>
            </w:r>
            <w:r>
              <w:rPr>
                <w:rFonts w:ascii="仿宋_GB2312" w:eastAsia="仿宋_GB2312" w:hAnsi="宋体" w:cs="宋体" w:hint="eastAsia"/>
                <w:kern w:val="0"/>
                <w:sz w:val="24"/>
                <w:szCs w:val="24"/>
              </w:rPr>
              <w:t>余万元的示范性新世代高新技术厕所安装调试工作，助力“秦洼田园综合体示范区”和“大地湾遗址</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陇城历史文化名镇景区”建设。</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13"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国家材料服役安全科学中心顺利通过中国合格评定国家认可委员会（</w:t>
            </w:r>
            <w:r>
              <w:rPr>
                <w:rFonts w:hint="eastAsia"/>
                <w:b/>
                <w:bCs/>
                <w:sz w:val="24"/>
                <w:szCs w:val="24"/>
              </w:rPr>
              <w:t>CNAS</w:t>
            </w:r>
            <w:r>
              <w:rPr>
                <w:rFonts w:hint="eastAsia"/>
                <w:b/>
                <w:bCs/>
                <w:sz w:val="24"/>
                <w:szCs w:val="24"/>
              </w:rPr>
              <w:t>）监督评审</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日至</w:t>
            </w:r>
            <w:r>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日，受中国合格评定国家认可委员会（</w:t>
            </w:r>
            <w:r>
              <w:rPr>
                <w:rFonts w:ascii="仿宋_GB2312" w:eastAsia="仿宋_GB2312" w:hAnsi="宋体" w:cs="宋体" w:hint="eastAsia"/>
                <w:kern w:val="0"/>
                <w:sz w:val="24"/>
                <w:szCs w:val="24"/>
              </w:rPr>
              <w:t>CNAS</w:t>
            </w:r>
            <w:r>
              <w:rPr>
                <w:rFonts w:ascii="仿宋_GB2312" w:eastAsia="仿宋_GB2312" w:hAnsi="宋体" w:cs="宋体" w:hint="eastAsia"/>
                <w:kern w:val="0"/>
                <w:sz w:val="24"/>
                <w:szCs w:val="24"/>
              </w:rPr>
              <w:t>）委派，由陈静、崔郁、黄健组成专家组对北京科技大学国家材料服役安全科学中心（简称“国家科学中心”）进行了</w:t>
            </w:r>
            <w:r>
              <w:rPr>
                <w:rFonts w:ascii="仿宋_GB2312" w:eastAsia="仿宋_GB2312" w:hAnsi="宋体" w:cs="宋体" w:hint="eastAsia"/>
                <w:kern w:val="0"/>
                <w:sz w:val="24"/>
                <w:szCs w:val="24"/>
              </w:rPr>
              <w:t>CNAS</w:t>
            </w:r>
            <w:r>
              <w:rPr>
                <w:rFonts w:ascii="仿宋_GB2312" w:eastAsia="仿宋_GB2312" w:hAnsi="宋体" w:cs="宋体" w:hint="eastAsia"/>
                <w:kern w:val="0"/>
                <w:sz w:val="24"/>
                <w:szCs w:val="24"/>
              </w:rPr>
              <w:t>监督评审。我校副校长、国家科学中心总指挥张卫冬，国家科学中心党委书记夏秀芹、副指挥金莹、陆永浩以及</w:t>
            </w:r>
            <w:r>
              <w:rPr>
                <w:rFonts w:ascii="仿宋_GB2312" w:eastAsia="仿宋_GB2312" w:hAnsi="宋体" w:cs="宋体" w:hint="eastAsia"/>
                <w:kern w:val="0"/>
                <w:sz w:val="24"/>
                <w:szCs w:val="24"/>
              </w:rPr>
              <w:t>CNAS</w:t>
            </w:r>
            <w:r>
              <w:rPr>
                <w:rFonts w:ascii="仿宋_GB2312" w:eastAsia="仿宋_GB2312" w:hAnsi="宋体" w:cs="宋体" w:hint="eastAsia"/>
                <w:kern w:val="0"/>
                <w:sz w:val="24"/>
                <w:szCs w:val="24"/>
              </w:rPr>
              <w:t>管理体系全体人员参加了此次监督评审。</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14"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我校</w:t>
            </w:r>
            <w:r>
              <w:rPr>
                <w:rFonts w:hint="eastAsia"/>
                <w:b/>
                <w:bCs/>
                <w:sz w:val="24"/>
                <w:szCs w:val="24"/>
              </w:rPr>
              <w:t>18</w:t>
            </w:r>
            <w:r>
              <w:rPr>
                <w:rFonts w:hint="eastAsia"/>
                <w:b/>
                <w:bCs/>
                <w:sz w:val="24"/>
                <w:szCs w:val="24"/>
              </w:rPr>
              <w:t>项成果获</w:t>
            </w:r>
            <w:r>
              <w:rPr>
                <w:rFonts w:hint="eastAsia"/>
                <w:b/>
                <w:bCs/>
                <w:sz w:val="24"/>
                <w:szCs w:val="24"/>
              </w:rPr>
              <w:t>2022</w:t>
            </w:r>
            <w:r>
              <w:rPr>
                <w:rFonts w:hint="eastAsia"/>
                <w:b/>
                <w:bCs/>
                <w:sz w:val="24"/>
                <w:szCs w:val="24"/>
              </w:rPr>
              <w:t>年度中国有色金属工业科学技术奖</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近日，中国有色金属工业协会、中国有色金属学会公布了</w:t>
            </w:r>
            <w:r>
              <w:rPr>
                <w:rFonts w:ascii="仿宋_GB2312" w:eastAsia="仿宋_GB2312" w:hAnsi="宋体" w:cs="宋体" w:hint="eastAsia"/>
                <w:kern w:val="0"/>
                <w:sz w:val="24"/>
                <w:szCs w:val="24"/>
              </w:rPr>
              <w:t>2022</w:t>
            </w:r>
            <w:r>
              <w:rPr>
                <w:rFonts w:ascii="仿宋_GB2312" w:eastAsia="仿宋_GB2312" w:hAnsi="宋体" w:cs="宋体" w:hint="eastAsia"/>
                <w:kern w:val="0"/>
                <w:sz w:val="24"/>
                <w:szCs w:val="24"/>
              </w:rPr>
              <w:t>年度中国有色金属工业科学技术奖获奖名单，共有</w:t>
            </w:r>
            <w:r>
              <w:rPr>
                <w:rFonts w:ascii="仿宋_GB2312" w:eastAsia="仿宋_GB2312" w:hAnsi="宋体" w:cs="宋体" w:hint="eastAsia"/>
                <w:kern w:val="0"/>
                <w:sz w:val="24"/>
                <w:szCs w:val="24"/>
              </w:rPr>
              <w:t>204</w:t>
            </w:r>
            <w:r>
              <w:rPr>
                <w:rFonts w:ascii="仿宋_GB2312" w:eastAsia="仿宋_GB2312" w:hAnsi="宋体" w:cs="宋体" w:hint="eastAsia"/>
                <w:kern w:val="0"/>
                <w:sz w:val="24"/>
                <w:szCs w:val="24"/>
              </w:rPr>
              <w:t>项成果获奖，其中一等奖</w:t>
            </w:r>
            <w:r>
              <w:rPr>
                <w:rFonts w:ascii="仿宋_GB2312" w:eastAsia="仿宋_GB2312" w:hAnsi="宋体" w:cs="宋体" w:hint="eastAsia"/>
                <w:kern w:val="0"/>
                <w:sz w:val="24"/>
                <w:szCs w:val="24"/>
              </w:rPr>
              <w:t>100</w:t>
            </w:r>
            <w:r>
              <w:rPr>
                <w:rFonts w:ascii="仿宋_GB2312" w:eastAsia="仿宋_GB2312" w:hAnsi="宋体" w:cs="宋体" w:hint="eastAsia"/>
                <w:kern w:val="0"/>
                <w:sz w:val="24"/>
                <w:szCs w:val="24"/>
              </w:rPr>
              <w:t>项，二等奖</w:t>
            </w:r>
            <w:r>
              <w:rPr>
                <w:rFonts w:ascii="仿宋_GB2312" w:eastAsia="仿宋_GB2312" w:hAnsi="宋体" w:cs="宋体" w:hint="eastAsia"/>
                <w:kern w:val="0"/>
                <w:sz w:val="24"/>
                <w:szCs w:val="24"/>
              </w:rPr>
              <w:t>82</w:t>
            </w:r>
            <w:r>
              <w:rPr>
                <w:rFonts w:ascii="仿宋_GB2312" w:eastAsia="仿宋_GB2312" w:hAnsi="宋体" w:cs="宋体" w:hint="eastAsia"/>
                <w:kern w:val="0"/>
                <w:sz w:val="24"/>
                <w:szCs w:val="24"/>
              </w:rPr>
              <w:t>项，三等奖</w:t>
            </w:r>
            <w:r>
              <w:rPr>
                <w:rFonts w:ascii="仿宋_GB2312" w:eastAsia="仿宋_GB2312" w:hAnsi="宋体" w:cs="宋体" w:hint="eastAsia"/>
                <w:kern w:val="0"/>
                <w:sz w:val="24"/>
                <w:szCs w:val="24"/>
              </w:rPr>
              <w:t>22</w:t>
            </w:r>
            <w:r>
              <w:rPr>
                <w:rFonts w:ascii="仿宋_GB2312" w:eastAsia="仿宋_GB2312" w:hAnsi="宋体" w:cs="宋体" w:hint="eastAsia"/>
                <w:kern w:val="0"/>
                <w:sz w:val="24"/>
                <w:szCs w:val="24"/>
              </w:rPr>
              <w:t>项。我校共</w:t>
            </w:r>
            <w:r>
              <w:rPr>
                <w:rFonts w:ascii="仿宋_GB2312" w:eastAsia="仿宋_GB2312" w:hAnsi="宋体" w:cs="宋体" w:hint="eastAsia"/>
                <w:kern w:val="0"/>
                <w:sz w:val="24"/>
                <w:szCs w:val="24"/>
              </w:rPr>
              <w:t>18</w:t>
            </w:r>
            <w:r>
              <w:rPr>
                <w:rFonts w:ascii="仿宋_GB2312" w:eastAsia="仿宋_GB2312" w:hAnsi="宋体" w:cs="宋体" w:hint="eastAsia"/>
                <w:kern w:val="0"/>
                <w:sz w:val="24"/>
                <w:szCs w:val="24"/>
              </w:rPr>
              <w:t>项科研成果获奖，其中一等奖</w:t>
            </w:r>
            <w:r>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项，二等奖</w:t>
            </w:r>
            <w:r>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项，三等奖</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项。</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15"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“校友相约</w:t>
            </w:r>
            <w:r>
              <w:rPr>
                <w:rFonts w:hint="eastAsia"/>
                <w:b/>
                <w:bCs/>
                <w:sz w:val="24"/>
                <w:szCs w:val="24"/>
              </w:rPr>
              <w:t xml:space="preserve"> </w:t>
            </w:r>
            <w:r>
              <w:rPr>
                <w:rFonts w:hint="eastAsia"/>
                <w:b/>
                <w:bCs/>
                <w:sz w:val="24"/>
                <w:szCs w:val="24"/>
              </w:rPr>
              <w:t>共话科转”学校召开首场贝壳转化圆桌会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为响应党的二十大报告精神号召，积极推动科技、教育、人才三者融合，</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7</w:t>
            </w:r>
            <w:r>
              <w:rPr>
                <w:rFonts w:ascii="仿宋_GB2312" w:eastAsia="仿宋_GB2312" w:hAnsi="宋体" w:cs="宋体" w:hint="eastAsia"/>
                <w:kern w:val="0"/>
                <w:sz w:val="24"/>
                <w:szCs w:val="24"/>
              </w:rPr>
              <w:t>日上午，首场贝壳转化圆桌会在天工大厦召开。贝壳转化圆桌会是由长期关心、热爱、支持学校发展的校友们共同倡议发起，并得到了广大校友的热烈响应以及学校相关二级单位的大力支持。此次会议以线上线下同步的方式举行，共有</w:t>
            </w:r>
            <w:r>
              <w:rPr>
                <w:rFonts w:ascii="仿宋_GB2312" w:eastAsia="仿宋_GB2312" w:hAnsi="宋体" w:cs="宋体" w:hint="eastAsia"/>
                <w:kern w:val="0"/>
                <w:sz w:val="24"/>
                <w:szCs w:val="24"/>
              </w:rPr>
              <w:t>41</w:t>
            </w:r>
            <w:r>
              <w:rPr>
                <w:rFonts w:ascii="仿宋_GB2312" w:eastAsia="仿宋_GB2312" w:hAnsi="宋体" w:cs="宋体" w:hint="eastAsia"/>
                <w:kern w:val="0"/>
                <w:sz w:val="24"/>
                <w:szCs w:val="24"/>
              </w:rPr>
              <w:t>位校友嘉宾及学校领导、师生参会。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16"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我校首次获批</w:t>
            </w:r>
            <w:r>
              <w:rPr>
                <w:rFonts w:hint="eastAsia"/>
                <w:b/>
                <w:bCs/>
                <w:sz w:val="24"/>
                <w:szCs w:val="24"/>
              </w:rPr>
              <w:t>2</w:t>
            </w:r>
            <w:r>
              <w:rPr>
                <w:rFonts w:hint="eastAsia"/>
                <w:b/>
                <w:bCs/>
                <w:sz w:val="24"/>
                <w:szCs w:val="24"/>
              </w:rPr>
              <w:t>项国家自然科学基金原创探索项目</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近日，国家自然科学基金委员会公布了</w:t>
            </w:r>
            <w:r>
              <w:rPr>
                <w:rFonts w:ascii="仿宋_GB2312" w:eastAsia="仿宋_GB2312" w:hAnsi="宋体" w:cs="宋体" w:hint="eastAsia"/>
                <w:kern w:val="0"/>
                <w:sz w:val="24"/>
                <w:szCs w:val="24"/>
              </w:rPr>
              <w:t>2022</w:t>
            </w:r>
            <w:r>
              <w:rPr>
                <w:rFonts w:ascii="仿宋_GB2312" w:eastAsia="仿宋_GB2312" w:hAnsi="宋体" w:cs="宋体" w:hint="eastAsia"/>
                <w:kern w:val="0"/>
                <w:sz w:val="24"/>
                <w:szCs w:val="24"/>
              </w:rPr>
              <w:t>年工程与材料科学部第二批专家推荐类原创探索计划项目资助结果（共</w:t>
            </w:r>
            <w:r>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项）。我校北京材料基因工程高精尖创新中心乔利杰教授申报的“无敏化</w:t>
            </w:r>
            <w:r>
              <w:rPr>
                <w:rFonts w:ascii="仿宋_GB2312" w:eastAsia="仿宋_GB2312" w:hAnsi="宋体" w:cs="宋体" w:hint="eastAsia"/>
                <w:kern w:val="0"/>
                <w:sz w:val="24"/>
                <w:szCs w:val="24"/>
              </w:rPr>
              <w:t>CDS</w:t>
            </w:r>
            <w:r>
              <w:rPr>
                <w:rFonts w:ascii="仿宋_GB2312" w:eastAsia="仿宋_GB2312" w:hAnsi="宋体" w:cs="宋体" w:hint="eastAsia"/>
                <w:kern w:val="0"/>
                <w:sz w:val="24"/>
                <w:szCs w:val="24"/>
              </w:rPr>
              <w:t>奥氏体不锈耐热钢研究”项目和碳中和创新研究院侯新梅教授申报的“关键金属熔炼用耐火材料复杂环境服役稳定性评估新方法”项目同时获批，直接经费均为</w:t>
            </w:r>
            <w:r>
              <w:rPr>
                <w:rFonts w:ascii="仿宋_GB2312" w:eastAsia="仿宋_GB2312" w:hAnsi="宋体" w:cs="宋体" w:hint="eastAsia"/>
                <w:kern w:val="0"/>
                <w:sz w:val="24"/>
                <w:szCs w:val="24"/>
              </w:rPr>
              <w:t>80</w:t>
            </w:r>
            <w:r>
              <w:rPr>
                <w:rFonts w:ascii="仿宋_GB2312" w:eastAsia="仿宋_GB2312" w:hAnsi="宋体" w:cs="宋体" w:hint="eastAsia"/>
                <w:kern w:val="0"/>
                <w:sz w:val="24"/>
                <w:szCs w:val="24"/>
              </w:rPr>
              <w:t>万，资助期限一年，如研究进展顺利，基金委将滚动资助</w:t>
            </w: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年。</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17"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科技部副部长李萌一行莅临我校调研</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10</w:t>
            </w:r>
            <w:r>
              <w:rPr>
                <w:rFonts w:ascii="仿宋_GB2312" w:eastAsia="仿宋_GB2312" w:hAnsi="宋体" w:cs="宋体" w:hint="eastAsia"/>
                <w:kern w:val="0"/>
                <w:sz w:val="24"/>
                <w:szCs w:val="24"/>
              </w:rPr>
              <w:t>日，科学技术部党组成员、副部长，国家外国专家局局长李萌一行到访北京科技大学，对我校国际合作交流工作进行调研并慰问外国科技工作者。学校党委书记武贵龙，副校长吕昭平、闫相斌，外籍教师代表、国际学生代表出席调研座谈会。调研座谈会由吕昭平主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18"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副校长张卫冬出席重型燃气轮机有组织创新战略研讨会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482"/>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日，重型燃气轮机有组织创新战略研讨会在京召开。国家电投总经理助理、中国重燃党委书记兼董事长束国刚，中国工程院院士涂善东，国家电投科技与创新部总监樊胜出席会议，国家电投、中国重燃，清华大学、上海交通大学、哈尔滨工业大学、华东理工大学、东南大学、上海大学、上海电机学院、上海理工大学和北京北冶的</w:t>
            </w:r>
            <w:r>
              <w:rPr>
                <w:rFonts w:ascii="仿宋_GB2312" w:eastAsia="仿宋_GB2312" w:hAnsi="宋体" w:cs="宋体" w:hint="eastAsia"/>
                <w:kern w:val="0"/>
                <w:sz w:val="24"/>
                <w:szCs w:val="24"/>
              </w:rPr>
              <w:t>60</w:t>
            </w:r>
            <w:r>
              <w:rPr>
                <w:rFonts w:ascii="仿宋_GB2312" w:eastAsia="仿宋_GB2312" w:hAnsi="宋体" w:cs="宋体" w:hint="eastAsia"/>
                <w:kern w:val="0"/>
                <w:sz w:val="24"/>
                <w:szCs w:val="24"/>
              </w:rPr>
              <w:t>余位领导和专家参加会议，我校副校长张卫冬出席。会议由中国重燃党委委员、副总经理余春华主持。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19"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将“摸着石过河”变为“牵着手前行”</w:t>
            </w:r>
            <w:r>
              <w:rPr>
                <w:rFonts w:hint="eastAsia"/>
                <w:b/>
                <w:bCs/>
                <w:sz w:val="24"/>
                <w:szCs w:val="24"/>
              </w:rPr>
              <w:t xml:space="preserve"> </w:t>
            </w:r>
            <w:r>
              <w:rPr>
                <w:rFonts w:hint="eastAsia"/>
                <w:b/>
                <w:bCs/>
                <w:sz w:val="24"/>
                <w:szCs w:val="24"/>
              </w:rPr>
              <w:t>——北科大工程技术研究院实施“本科生导师制”</w:t>
            </w:r>
            <w:r>
              <w:rPr>
                <w:rFonts w:hint="eastAsia"/>
                <w:b/>
                <w:bCs/>
                <w:sz w:val="24"/>
                <w:szCs w:val="24"/>
              </w:rPr>
              <w:t>5</w:t>
            </w:r>
            <w:r>
              <w:rPr>
                <w:rFonts w:hint="eastAsia"/>
                <w:b/>
                <w:bCs/>
                <w:sz w:val="24"/>
                <w:szCs w:val="24"/>
              </w:rPr>
              <w:t>周年综述</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rPr>
                <w:rFonts w:ascii="仿宋_GB2312" w:eastAsia="仿宋_GB2312"/>
                <w:sz w:val="24"/>
                <w:szCs w:val="24"/>
              </w:rPr>
            </w:pPr>
            <w:r>
              <w:rPr>
                <w:rFonts w:ascii="仿宋_GB2312" w:eastAsia="仿宋_GB2312" w:hint="eastAsia"/>
                <w:sz w:val="24"/>
                <w:szCs w:val="24"/>
              </w:rPr>
              <w:t>人民网北京</w:t>
            </w: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12</w:t>
            </w:r>
            <w:r>
              <w:rPr>
                <w:rFonts w:ascii="仿宋_GB2312" w:eastAsia="仿宋_GB2312" w:hint="eastAsia"/>
                <w:sz w:val="24"/>
                <w:szCs w:val="24"/>
              </w:rPr>
              <w:t>日电</w:t>
            </w:r>
            <w:r>
              <w:rPr>
                <w:rFonts w:ascii="仿宋_GB2312" w:eastAsia="仿宋_GB2312" w:hint="eastAsia"/>
                <w:sz w:val="24"/>
                <w:szCs w:val="24"/>
              </w:rPr>
              <w:t xml:space="preserve"> </w:t>
            </w:r>
            <w:r>
              <w:rPr>
                <w:rFonts w:ascii="仿宋_GB2312" w:eastAsia="仿宋_GB2312" w:hint="eastAsia"/>
                <w:sz w:val="24"/>
                <w:szCs w:val="24"/>
              </w:rPr>
              <w:t>为“竞赛型”人才提供专业技能竞赛指导、为“科研型”人才提供跨年级经验分享、为所有学生提供“一对一”职业规划与心理疏导……</w:t>
            </w:r>
            <w:r>
              <w:rPr>
                <w:rFonts w:ascii="仿宋_GB2312" w:eastAsia="仿宋_GB2312" w:hint="eastAsia"/>
                <w:sz w:val="24"/>
                <w:szCs w:val="24"/>
              </w:rPr>
              <w:t>2017</w:t>
            </w:r>
            <w:r>
              <w:rPr>
                <w:rFonts w:ascii="仿宋_GB2312" w:eastAsia="仿宋_GB2312" w:hint="eastAsia"/>
                <w:sz w:val="24"/>
                <w:szCs w:val="24"/>
              </w:rPr>
              <w:t>年起，北京科技大学工程技术研究院（下称“工研院”）探索实施“本科生导师制”制度，坚持思政引领，聚焦行业需求，以学业规划为抓手，以科研创新为导向，以谈心谈话为方式，旨在切实解决学生的实际困难，促进学生全面发展和健康成长，全面提高人才培养质量。</w:t>
            </w:r>
          </w:p>
        </w:tc>
        <w:tc>
          <w:tcPr>
            <w:tcW w:w="107" w:type="pct"/>
          </w:tcPr>
          <w:p w:rsidR="00B009B9" w:rsidRDefault="00B009B9">
            <w:pPr>
              <w:spacing w:line="400" w:lineRule="exact"/>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0"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b/>
                <w:bCs/>
                <w:sz w:val="24"/>
                <w:szCs w:val="24"/>
              </w:rPr>
              <w:t>​</w:t>
            </w:r>
            <w:r>
              <w:rPr>
                <w:rFonts w:hint="eastAsia"/>
                <w:b/>
                <w:bCs/>
                <w:sz w:val="24"/>
                <w:szCs w:val="24"/>
              </w:rPr>
              <w:t>我校</w:t>
            </w:r>
            <w:r>
              <w:rPr>
                <w:b/>
                <w:bCs/>
                <w:sz w:val="24"/>
                <w:szCs w:val="24"/>
              </w:rPr>
              <w:t>3</w:t>
            </w:r>
            <w:r>
              <w:rPr>
                <w:rFonts w:hint="eastAsia"/>
                <w:b/>
                <w:bCs/>
                <w:sz w:val="24"/>
                <w:szCs w:val="24"/>
              </w:rPr>
              <w:t>篇论文入选</w:t>
            </w:r>
            <w:r>
              <w:rPr>
                <w:b/>
                <w:bCs/>
                <w:sz w:val="24"/>
                <w:szCs w:val="24"/>
              </w:rPr>
              <w:t>2021</w:t>
            </w:r>
            <w:r>
              <w:rPr>
                <w:rFonts w:hint="eastAsia"/>
                <w:b/>
                <w:bCs/>
                <w:sz w:val="24"/>
                <w:szCs w:val="24"/>
              </w:rPr>
              <w:t>年中国最具影响学术论文</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rPr>
                <w:rFonts w:ascii="仿宋_GB2312" w:eastAsia="仿宋_GB2312"/>
                <w:sz w:val="24"/>
                <w:szCs w:val="24"/>
              </w:rPr>
            </w:pPr>
            <w:r>
              <w:rPr>
                <w:rFonts w:ascii="仿宋_GB2312" w:eastAsia="仿宋_GB2312" w:hint="eastAsia"/>
                <w:sz w:val="24"/>
                <w:szCs w:val="24"/>
              </w:rPr>
              <w:t>近日，中国科学技术信息研究所发布了《</w:t>
            </w:r>
            <w:r>
              <w:rPr>
                <w:rFonts w:ascii="仿宋_GB2312" w:eastAsia="仿宋_GB2312" w:hint="eastAsia"/>
                <w:sz w:val="24"/>
                <w:szCs w:val="24"/>
              </w:rPr>
              <w:t>2022</w:t>
            </w:r>
            <w:r>
              <w:rPr>
                <w:rFonts w:ascii="仿宋_GB2312" w:eastAsia="仿宋_GB2312" w:hint="eastAsia"/>
                <w:sz w:val="24"/>
                <w:szCs w:val="24"/>
              </w:rPr>
              <w:t>年中国科技论文统计报告》，我校有一篇文章入选</w:t>
            </w:r>
            <w:r>
              <w:rPr>
                <w:rFonts w:ascii="仿宋_GB2312" w:eastAsia="仿宋_GB2312" w:hint="eastAsia"/>
                <w:sz w:val="24"/>
                <w:szCs w:val="24"/>
              </w:rPr>
              <w:t>2021</w:t>
            </w:r>
            <w:r>
              <w:rPr>
                <w:rFonts w:ascii="仿宋_GB2312" w:eastAsia="仿宋_GB2312" w:hint="eastAsia"/>
                <w:sz w:val="24"/>
                <w:szCs w:val="24"/>
              </w:rPr>
              <w:t>年中国百篇最具影响国际学术论文，两篇文章入选</w:t>
            </w:r>
            <w:r>
              <w:rPr>
                <w:rFonts w:ascii="仿宋_GB2312" w:eastAsia="仿宋_GB2312" w:hint="eastAsia"/>
                <w:sz w:val="24"/>
                <w:szCs w:val="24"/>
              </w:rPr>
              <w:t>2021</w:t>
            </w:r>
            <w:r>
              <w:rPr>
                <w:rFonts w:ascii="仿宋_GB2312" w:eastAsia="仿宋_GB2312" w:hint="eastAsia"/>
                <w:sz w:val="24"/>
                <w:szCs w:val="24"/>
              </w:rPr>
              <w:t>年中国百篇最具影响国内学术论文。</w:t>
            </w:r>
          </w:p>
        </w:tc>
        <w:tc>
          <w:tcPr>
            <w:tcW w:w="107" w:type="pct"/>
          </w:tcPr>
          <w:p w:rsidR="00B009B9" w:rsidRDefault="00B009B9">
            <w:pPr>
              <w:spacing w:line="400" w:lineRule="exact"/>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1"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我校隆克平教授当选第十四届全国政协委员</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17</w:t>
            </w:r>
            <w:r>
              <w:rPr>
                <w:rFonts w:ascii="仿宋_GB2312" w:eastAsia="仿宋_GB2312" w:hint="eastAsia"/>
                <w:sz w:val="24"/>
                <w:szCs w:val="24"/>
              </w:rPr>
              <w:t>日，中国人民政治协商会议第十三届全国委员会常务委员会第二十五次会议通过第十四届全国政协委员名单，我校隆克平教授当选。</w:t>
            </w:r>
          </w:p>
        </w:tc>
        <w:tc>
          <w:tcPr>
            <w:tcW w:w="107" w:type="pct"/>
          </w:tcPr>
          <w:p w:rsidR="00B009B9" w:rsidRDefault="00B009B9">
            <w:pPr>
              <w:spacing w:line="400" w:lineRule="exact"/>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2"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“相约云端，共庆佳节”——北科大</w:t>
            </w:r>
            <w:r>
              <w:rPr>
                <w:rFonts w:hint="eastAsia"/>
                <w:b/>
                <w:bCs/>
                <w:sz w:val="24"/>
                <w:szCs w:val="24"/>
              </w:rPr>
              <w:t>-</w:t>
            </w:r>
            <w:r>
              <w:rPr>
                <w:rFonts w:hint="eastAsia"/>
                <w:b/>
                <w:bCs/>
                <w:sz w:val="24"/>
                <w:szCs w:val="24"/>
              </w:rPr>
              <w:t>德大孔子学院举办新春庆祝活动</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16</w:t>
            </w:r>
            <w:r>
              <w:rPr>
                <w:rFonts w:ascii="仿宋_GB2312" w:eastAsia="仿宋_GB2312" w:hint="eastAsia"/>
                <w:sz w:val="24"/>
                <w:szCs w:val="24"/>
              </w:rPr>
              <w:t>日，北科大</w:t>
            </w:r>
            <w:r>
              <w:rPr>
                <w:rFonts w:ascii="仿宋_GB2312" w:eastAsia="仿宋_GB2312" w:hint="eastAsia"/>
                <w:sz w:val="24"/>
                <w:szCs w:val="24"/>
              </w:rPr>
              <w:t>-</w:t>
            </w:r>
            <w:r>
              <w:rPr>
                <w:rFonts w:ascii="仿宋_GB2312" w:eastAsia="仿宋_GB2312" w:hint="eastAsia"/>
                <w:sz w:val="24"/>
                <w:szCs w:val="24"/>
              </w:rPr>
              <w:t>德大孔子学院在德蒙福特大学举办</w:t>
            </w:r>
            <w:r>
              <w:rPr>
                <w:rFonts w:ascii="仿宋_GB2312" w:eastAsia="仿宋_GB2312" w:hint="eastAsia"/>
                <w:sz w:val="24"/>
                <w:szCs w:val="24"/>
              </w:rPr>
              <w:t>2023</w:t>
            </w:r>
            <w:r>
              <w:rPr>
                <w:rFonts w:ascii="仿宋_GB2312" w:eastAsia="仿宋_GB2312" w:hint="eastAsia"/>
                <w:sz w:val="24"/>
                <w:szCs w:val="24"/>
              </w:rPr>
              <w:t>年新春庆祝活动，喜迎兔年新春，分享中国文化。德大校长凯迪</w:t>
            </w:r>
            <w:r>
              <w:rPr>
                <w:rFonts w:ascii="微软雅黑" w:eastAsia="微软雅黑" w:hAnsi="微软雅黑" w:cs="微软雅黑" w:hint="eastAsia"/>
                <w:sz w:val="24"/>
                <w:szCs w:val="24"/>
              </w:rPr>
              <w:t>•</w:t>
            </w:r>
            <w:r>
              <w:rPr>
                <w:rFonts w:ascii="仿宋" w:eastAsia="仿宋" w:hAnsi="仿宋" w:cs="仿宋" w:hint="eastAsia"/>
                <w:sz w:val="24"/>
                <w:szCs w:val="24"/>
              </w:rPr>
              <w:t>诺明顿（</w:t>
            </w:r>
            <w:r>
              <w:rPr>
                <w:rFonts w:ascii="仿宋_GB2312" w:eastAsia="仿宋_GB2312" w:hint="eastAsia"/>
                <w:sz w:val="24"/>
                <w:szCs w:val="24"/>
              </w:rPr>
              <w:t xml:space="preserve">Katie </w:t>
            </w:r>
            <w:r>
              <w:rPr>
                <w:rFonts w:ascii="仿宋_GB2312" w:eastAsia="仿宋_GB2312" w:hint="eastAsia"/>
                <w:sz w:val="24"/>
                <w:szCs w:val="24"/>
              </w:rPr>
              <w:t>Normington</w:t>
            </w:r>
            <w:r>
              <w:rPr>
                <w:rFonts w:ascii="仿宋_GB2312" w:eastAsia="仿宋_GB2312" w:hint="eastAsia"/>
                <w:sz w:val="24"/>
                <w:szCs w:val="24"/>
              </w:rPr>
              <w:t>）出席活动，副校长西蒙</w:t>
            </w:r>
            <w:r>
              <w:rPr>
                <w:rFonts w:ascii="微软雅黑" w:eastAsia="微软雅黑" w:hAnsi="微软雅黑" w:cs="微软雅黑" w:hint="eastAsia"/>
                <w:sz w:val="24"/>
                <w:szCs w:val="24"/>
              </w:rPr>
              <w:t>•</w:t>
            </w:r>
            <w:r>
              <w:rPr>
                <w:rFonts w:ascii="仿宋" w:eastAsia="仿宋" w:hAnsi="仿宋" w:cs="仿宋" w:hint="eastAsia"/>
                <w:sz w:val="24"/>
                <w:szCs w:val="24"/>
              </w:rPr>
              <w:t>布拉德伯里（</w:t>
            </w:r>
            <w:r>
              <w:rPr>
                <w:rFonts w:ascii="仿宋_GB2312" w:eastAsia="仿宋_GB2312" w:hint="eastAsia"/>
                <w:sz w:val="24"/>
                <w:szCs w:val="24"/>
              </w:rPr>
              <w:t>Simon Bradbury</w:t>
            </w:r>
            <w:r>
              <w:rPr>
                <w:rFonts w:ascii="仿宋_GB2312" w:eastAsia="仿宋_GB2312" w:hint="eastAsia"/>
                <w:sz w:val="24"/>
                <w:szCs w:val="24"/>
              </w:rPr>
              <w:t>），我校校长杨仁树、副校长吕昭平等线上出席活动并致辞。</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3"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我校纪洪广教授当选为俄罗斯自然科学院外籍院士</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俄罗斯自然科学院（</w:t>
            </w:r>
            <w:r>
              <w:rPr>
                <w:rFonts w:ascii="仿宋_GB2312" w:eastAsia="仿宋_GB2312" w:hint="eastAsia"/>
                <w:sz w:val="24"/>
                <w:szCs w:val="24"/>
              </w:rPr>
              <w:t xml:space="preserve">Russian Academy of Natural </w:t>
            </w:r>
            <w:r>
              <w:rPr>
                <w:rFonts w:ascii="仿宋_GB2312" w:eastAsia="仿宋_GB2312" w:hint="eastAsia"/>
                <w:sz w:val="24"/>
                <w:szCs w:val="24"/>
              </w:rPr>
              <w:t>Sciences</w:t>
            </w:r>
            <w:r>
              <w:rPr>
                <w:rFonts w:ascii="仿宋_GB2312" w:eastAsia="仿宋_GB2312" w:hint="eastAsia"/>
                <w:sz w:val="24"/>
                <w:szCs w:val="24"/>
              </w:rPr>
              <w:t>，</w:t>
            </w:r>
            <w:r>
              <w:rPr>
                <w:rFonts w:ascii="仿宋_GB2312" w:eastAsia="仿宋_GB2312" w:hint="eastAsia"/>
                <w:sz w:val="24"/>
                <w:szCs w:val="24"/>
              </w:rPr>
              <w:t>RAEN</w:t>
            </w:r>
            <w:r>
              <w:rPr>
                <w:rFonts w:ascii="仿宋_GB2312" w:eastAsia="仿宋_GB2312" w:hint="eastAsia"/>
                <w:sz w:val="24"/>
                <w:szCs w:val="24"/>
              </w:rPr>
              <w:t>）院长库兹涅佐夫、首席学术秘书长Л·В·伊万尼茨卡娅于近日给我校纪洪广教授发来证书和贺信，祝贺他当选为俄罗斯自然科学院外籍院士。</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4"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校党委书记武贵龙、副校长吕昭平一行赴顺德创新学院调研指导</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1</w:t>
            </w:r>
            <w:r>
              <w:rPr>
                <w:rFonts w:ascii="仿宋_GB2312" w:eastAsia="仿宋_GB2312" w:hint="eastAsia"/>
                <w:sz w:val="24"/>
                <w:szCs w:val="24"/>
              </w:rPr>
              <w:t>月</w:t>
            </w:r>
            <w:r>
              <w:rPr>
                <w:rFonts w:ascii="仿宋_GB2312" w:eastAsia="仿宋_GB2312" w:hint="eastAsia"/>
                <w:sz w:val="24"/>
                <w:szCs w:val="24"/>
              </w:rPr>
              <w:t>29</w:t>
            </w:r>
            <w:r>
              <w:rPr>
                <w:rFonts w:ascii="仿宋_GB2312" w:eastAsia="仿宋_GB2312" w:hint="eastAsia"/>
                <w:sz w:val="24"/>
                <w:szCs w:val="24"/>
              </w:rPr>
              <w:t>日上午，学校党委书记武贵龙、副校长吕昭平一行到顺德创新学院调研指导工作，就学院发展进行座谈交流。顺德创新学院院长何新波作工作汇报，顺德创新学院党委书记杨德斌主持会议。</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5"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国家投资项目评审中心组织踏勘考察金属冶炼重大事故防控技术支撑基地项目</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2</w:t>
            </w:r>
            <w:r>
              <w:rPr>
                <w:rFonts w:ascii="仿宋_GB2312" w:eastAsia="仿宋_GB2312" w:hint="eastAsia"/>
                <w:sz w:val="24"/>
                <w:szCs w:val="24"/>
              </w:rPr>
              <w:t>日，国家投资项目评审中心组织专家赴北京科技大学昌平创新园区对“金属冶炼重大事故防控技术支撑基地项目”进行现</w:t>
            </w:r>
            <w:r>
              <w:rPr>
                <w:rFonts w:ascii="仿宋_GB2312" w:eastAsia="仿宋_GB2312" w:hint="eastAsia"/>
                <w:sz w:val="24"/>
                <w:szCs w:val="24"/>
              </w:rPr>
              <w:t>场踏勘。国家投资项目评审中心、应急管理部规划财务司等单位部门相关领导出席并讲话，我校校长杨仁树、学校原校长徐金梧，学校有关部门主要负责同志及中国有色工程有限公司的相关代表参会。会议由学校副校长兼金属冶炼基地主任张卫冬主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6"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我校与鞍钢集团信息产业有限公司举办科研交流会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3</w:t>
            </w:r>
            <w:r>
              <w:rPr>
                <w:rFonts w:ascii="仿宋_GB2312" w:eastAsia="仿宋_GB2312" w:hint="eastAsia"/>
                <w:sz w:val="24"/>
                <w:szCs w:val="24"/>
              </w:rPr>
              <w:t>日，学校与鞍钢集团信息产业有限公司科研交流会在我校天工大厦顺利举行。鞍钢集团信息产业有限公司总经理王弢、首席专家陈百红、物联网事业部经理袁野、自动化事业部副经理吴胜田，学校副校长、金属冶炼重大事故防控技术支撑基地（以下简称“金属冶炼基地”）主任张卫冬，学校原校长、金属冶炼基地总顾问徐金梧，以及金属冶炼基地、科技成果转化研究院、钢铁共性技术协同创新中心、北京科技大学设计研究院有限公司等单位领导专家出席了会议。会议由金属冶炼基地副主任阳建宏主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7"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校长杨仁树带队走访山东省相关企业</w:t>
            </w:r>
            <w:r>
              <w:rPr>
                <w:rFonts w:hint="eastAsia"/>
                <w:b/>
                <w:bCs/>
                <w:sz w:val="24"/>
                <w:szCs w:val="24"/>
              </w:rPr>
              <w:t xml:space="preserve"> </w:t>
            </w:r>
            <w:r>
              <w:rPr>
                <w:rFonts w:hint="eastAsia"/>
                <w:b/>
                <w:bCs/>
                <w:sz w:val="24"/>
                <w:szCs w:val="24"/>
              </w:rPr>
              <w:t>深化拓展校企合作</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6</w:t>
            </w:r>
            <w:r>
              <w:rPr>
                <w:rFonts w:ascii="仿宋_GB2312" w:eastAsia="仿宋_GB2312" w:hint="eastAsia"/>
                <w:sz w:val="24"/>
                <w:szCs w:val="24"/>
              </w:rPr>
              <w:t>日至</w:t>
            </w:r>
            <w:r>
              <w:rPr>
                <w:rFonts w:ascii="仿宋_GB2312" w:eastAsia="仿宋_GB2312" w:hint="eastAsia"/>
                <w:sz w:val="24"/>
                <w:szCs w:val="24"/>
              </w:rPr>
              <w:t>8</w:t>
            </w:r>
            <w:r>
              <w:rPr>
                <w:rFonts w:ascii="仿宋_GB2312" w:eastAsia="仿宋_GB2312" w:hint="eastAsia"/>
                <w:sz w:val="24"/>
                <w:szCs w:val="24"/>
              </w:rPr>
              <w:t>日，校长杨仁树带队先后赴山东泰山钢铁集团有限公司、山东钢铁集团有限公司、浪潮集团有限公司、山东能源集团有限公司、山东黄金集团有限公司等</w:t>
            </w:r>
            <w:r>
              <w:rPr>
                <w:rFonts w:ascii="仿宋_GB2312" w:eastAsia="仿宋_GB2312" w:hint="eastAsia"/>
                <w:sz w:val="24"/>
                <w:szCs w:val="24"/>
              </w:rPr>
              <w:t>5</w:t>
            </w:r>
            <w:r>
              <w:rPr>
                <w:rFonts w:ascii="仿宋_GB2312" w:eastAsia="仿宋_GB2312" w:hint="eastAsia"/>
                <w:sz w:val="24"/>
                <w:szCs w:val="24"/>
              </w:rPr>
              <w:t>家企业走访调研，并与当地校友代表座谈交流，推动校地、校企深入合作。走访期间，济南市委常委、副市长孙斌与杨仁树进行了座谈交流。中国工程院院士蔡美峰、毛新平，副校长张卫冬、王鲁宁、焦树强参加调研。</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8" w:history="1">
              <w:r>
                <w:rPr>
                  <w:rStyle w:val="a6"/>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国家项目投资评审中心召开“金属冶炼重大事故防控技术支撑基地建设项目”初设概算评审会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8</w:t>
            </w:r>
            <w:r>
              <w:rPr>
                <w:rFonts w:ascii="仿宋_GB2312" w:eastAsia="仿宋_GB2312" w:hint="eastAsia"/>
                <w:sz w:val="24"/>
                <w:szCs w:val="24"/>
              </w:rPr>
              <w:t>日，国家项目投资评审中心专家组在北京对“金属冶炼重大事故防控技术支撑基地建设项目”初步设计进行概算评审。国家投资项目评审中心、应急管理部规划财务司专家领导出席，学校党委书记武贵龙、副校长兼金属冶炼基地主任张卫冬、学校原校长徐金梧、中国有色工程有限公司党委副书记魏甲明、金属冶炼基地教师代表、中国恩菲工程技术有限公司代表及基地建设的主要技术支撑团队代表参加了评审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29"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副校长张卫冬带队赴北京金恒博远科技股份有限公司考察调研</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10</w:t>
            </w:r>
            <w:r>
              <w:rPr>
                <w:rFonts w:ascii="仿宋_GB2312" w:eastAsia="仿宋_GB2312" w:hint="eastAsia"/>
                <w:sz w:val="24"/>
                <w:szCs w:val="24"/>
              </w:rPr>
              <w:t>日，副校长张卫冬，校务委员会副主任、原副校长王维才带队赴北京金恒博远科技股份有限公司（以下简称“金恒博远”）考察调研，金恒博远董事长徐肖伟，副总经理杨威、黄泽杰、杜胜勇等接待了张卫冬一行。学校招生就业处处长吕朝伟、国家板带中心主任杨荃教授、钢铁冶金新技术国家重点实验室包燕平教授、科技成果转化研究院副院长杨志国等陪同调研。</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0"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我校教师段海涛荣获</w:t>
            </w:r>
            <w:r>
              <w:rPr>
                <w:rFonts w:hint="eastAsia"/>
                <w:b/>
                <w:bCs/>
                <w:sz w:val="24"/>
                <w:szCs w:val="24"/>
              </w:rPr>
              <w:t>2022</w:t>
            </w:r>
            <w:r>
              <w:rPr>
                <w:rFonts w:hint="eastAsia"/>
                <w:b/>
                <w:bCs/>
                <w:sz w:val="24"/>
                <w:szCs w:val="24"/>
              </w:rPr>
              <w:t>年“北京高校优秀本科教学服务保障人员”</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近日，北京市教育委员会公布了</w:t>
            </w:r>
            <w:r>
              <w:rPr>
                <w:rFonts w:ascii="仿宋_GB2312" w:eastAsia="仿宋_GB2312" w:hint="eastAsia"/>
                <w:sz w:val="24"/>
                <w:szCs w:val="24"/>
              </w:rPr>
              <w:t>2022</w:t>
            </w:r>
            <w:r>
              <w:rPr>
                <w:rFonts w:ascii="仿宋_GB2312" w:eastAsia="仿宋_GB2312" w:hint="eastAsia"/>
                <w:sz w:val="24"/>
                <w:szCs w:val="24"/>
              </w:rPr>
              <w:t>年“北京高校优秀本科教学服务保障人员”遴选结果，我校教务处现代教育技术中心教师段海涛荣获</w:t>
            </w:r>
            <w:r>
              <w:rPr>
                <w:rFonts w:ascii="仿宋_GB2312" w:eastAsia="仿宋_GB2312" w:hint="eastAsia"/>
                <w:sz w:val="24"/>
                <w:szCs w:val="24"/>
              </w:rPr>
              <w:t>2022</w:t>
            </w:r>
            <w:r>
              <w:rPr>
                <w:rFonts w:ascii="仿宋_GB2312" w:eastAsia="仿宋_GB2312" w:hint="eastAsia"/>
                <w:sz w:val="24"/>
                <w:szCs w:val="24"/>
              </w:rPr>
              <w:t>年“北京高校优秀本科教学服务保障人员”。</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1"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我校</w:t>
            </w:r>
            <w:r>
              <w:rPr>
                <w:rFonts w:hint="eastAsia"/>
                <w:b/>
                <w:bCs/>
                <w:sz w:val="24"/>
                <w:szCs w:val="24"/>
              </w:rPr>
              <w:t>4</w:t>
            </w:r>
            <w:r>
              <w:rPr>
                <w:rFonts w:hint="eastAsia"/>
                <w:b/>
                <w:bCs/>
                <w:sz w:val="24"/>
                <w:szCs w:val="24"/>
              </w:rPr>
              <w:t>门课程教案荣获</w:t>
            </w:r>
            <w:r>
              <w:rPr>
                <w:rFonts w:hint="eastAsia"/>
                <w:b/>
                <w:bCs/>
                <w:sz w:val="24"/>
                <w:szCs w:val="24"/>
              </w:rPr>
              <w:t>2022</w:t>
            </w:r>
            <w:r>
              <w:rPr>
                <w:rFonts w:hint="eastAsia"/>
                <w:b/>
                <w:bCs/>
                <w:sz w:val="24"/>
                <w:szCs w:val="24"/>
              </w:rPr>
              <w:t>年北京高校“优质本科教案”</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近日，北京市教育委员会公布了</w:t>
            </w:r>
            <w:r>
              <w:rPr>
                <w:rFonts w:ascii="仿宋_GB2312" w:eastAsia="仿宋_GB2312" w:hint="eastAsia"/>
                <w:sz w:val="24"/>
                <w:szCs w:val="24"/>
              </w:rPr>
              <w:t>2022</w:t>
            </w:r>
            <w:r>
              <w:rPr>
                <w:rFonts w:ascii="仿宋_GB2312" w:eastAsia="仿宋_GB2312" w:hint="eastAsia"/>
                <w:sz w:val="24"/>
                <w:szCs w:val="24"/>
              </w:rPr>
              <w:t>年北京高校“优质本科教案”遴选结果，我校自动化学院的“嵌入式控制系统”、文法学院的“法理学”、数理学院的“微积分</w:t>
            </w:r>
            <w:r>
              <w:rPr>
                <w:rFonts w:ascii="仿宋_GB2312" w:eastAsia="仿宋_GB2312" w:hint="eastAsia"/>
                <w:sz w:val="24"/>
                <w:szCs w:val="24"/>
              </w:rPr>
              <w:t>A</w:t>
            </w:r>
            <w:r>
              <w:rPr>
                <w:rFonts w:ascii="仿宋_GB2312" w:eastAsia="仿宋_GB2312" w:hint="eastAsia"/>
                <w:sz w:val="24"/>
                <w:szCs w:val="24"/>
              </w:rPr>
              <w:t>”和管庄校区的“基础日语”等</w:t>
            </w:r>
            <w:r>
              <w:rPr>
                <w:rFonts w:ascii="仿宋_GB2312" w:eastAsia="仿宋_GB2312" w:hint="eastAsia"/>
                <w:sz w:val="24"/>
                <w:szCs w:val="24"/>
              </w:rPr>
              <w:t>4</w:t>
            </w:r>
            <w:r>
              <w:rPr>
                <w:rFonts w:ascii="仿宋_GB2312" w:eastAsia="仿宋_GB2312" w:hint="eastAsia"/>
                <w:sz w:val="24"/>
                <w:szCs w:val="24"/>
              </w:rPr>
              <w:t>门课程教案荣获</w:t>
            </w:r>
            <w:r>
              <w:rPr>
                <w:rFonts w:ascii="仿宋_GB2312" w:eastAsia="仿宋_GB2312" w:hint="eastAsia"/>
                <w:sz w:val="24"/>
                <w:szCs w:val="24"/>
              </w:rPr>
              <w:t>2022</w:t>
            </w:r>
            <w:r>
              <w:rPr>
                <w:rFonts w:ascii="仿宋_GB2312" w:eastAsia="仿宋_GB2312" w:hint="eastAsia"/>
                <w:sz w:val="24"/>
                <w:szCs w:val="24"/>
              </w:rPr>
              <w:t>年北京高校“优质本科教案”。</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2"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中国广核集团有限公司苏州热工研究院副总经理冯文彪一行来校调研</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13</w:t>
            </w:r>
            <w:r>
              <w:rPr>
                <w:rFonts w:ascii="仿宋_GB2312" w:eastAsia="仿宋_GB2312" w:hint="eastAsia"/>
                <w:sz w:val="24"/>
                <w:szCs w:val="24"/>
              </w:rPr>
              <w:t>日，中国广核集团有限公司苏州热工研究院（以下简称“中广核集团苏州院”）副总经理冯文彪一行来校调研。我校副校长张卫冬、王鲁宁出席调研座谈会，座谈会由科学技术研究院院长冯强主持。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3"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党委副书记孙景宏带队赴深圳开展“百企千人•访企拓岗”行动</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为进一步深化校企合作，继续开展“百企千人·访企拓岗”促就业专项行动，</w:t>
            </w: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13</w:t>
            </w:r>
            <w:r>
              <w:rPr>
                <w:rFonts w:ascii="仿宋_GB2312" w:eastAsia="仿宋_GB2312" w:hint="eastAsia"/>
                <w:sz w:val="24"/>
                <w:szCs w:val="24"/>
              </w:rPr>
              <w:t>日，学校党委副书记孙景宏带队前往深圳，先后赴比亚迪股份有限公司、中兴通讯股份有限公司、</w:t>
            </w:r>
            <w:r>
              <w:rPr>
                <w:rFonts w:ascii="仿宋_GB2312" w:eastAsia="仿宋_GB2312" w:hint="eastAsia"/>
                <w:sz w:val="24"/>
                <w:szCs w:val="24"/>
              </w:rPr>
              <w:t>TCL</w:t>
            </w:r>
            <w:r>
              <w:rPr>
                <w:rFonts w:ascii="仿宋_GB2312" w:eastAsia="仿宋_GB2312" w:hint="eastAsia"/>
                <w:sz w:val="24"/>
                <w:szCs w:val="24"/>
              </w:rPr>
              <w:t>华星光电技术有限公司</w:t>
            </w:r>
            <w:r>
              <w:rPr>
                <w:rFonts w:ascii="仿宋_GB2312" w:eastAsia="仿宋_GB2312" w:hint="eastAsia"/>
                <w:sz w:val="24"/>
                <w:szCs w:val="24"/>
              </w:rPr>
              <w:t>3</w:t>
            </w:r>
            <w:r>
              <w:rPr>
                <w:rFonts w:ascii="仿宋_GB2312" w:eastAsia="仿宋_GB2312" w:hint="eastAsia"/>
                <w:sz w:val="24"/>
                <w:szCs w:val="24"/>
              </w:rPr>
              <w:t>家企业走访调研，并与校友代表座谈交流，推动校企深入合作。</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4"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碳中和创新研究院召开国际学术大师线上学术交流会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为促进北京科技大学碳中和科学与工程交叉学科发展、加强碳中和创新研究院国际合作交流，碳中和创新研究院于</w:t>
            </w: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14</w:t>
            </w:r>
            <w:r>
              <w:rPr>
                <w:rFonts w:ascii="仿宋_GB2312" w:eastAsia="仿宋_GB2312" w:hint="eastAsia"/>
                <w:sz w:val="24"/>
                <w:szCs w:val="24"/>
              </w:rPr>
              <w:t>日晚在科技楼</w:t>
            </w:r>
            <w:r>
              <w:rPr>
                <w:rFonts w:ascii="仿宋_GB2312" w:eastAsia="仿宋_GB2312" w:hint="eastAsia"/>
                <w:sz w:val="24"/>
                <w:szCs w:val="24"/>
              </w:rPr>
              <w:t>4</w:t>
            </w:r>
            <w:r>
              <w:rPr>
                <w:rFonts w:ascii="仿宋_GB2312" w:eastAsia="仿宋_GB2312" w:hint="eastAsia"/>
                <w:sz w:val="24"/>
                <w:szCs w:val="24"/>
              </w:rPr>
              <w:t>楼会议室召开国际学术大师线上学术交流会。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5" w:history="1">
              <w:r>
                <w:rPr>
                  <w:rStyle w:val="a6"/>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东升镇党委书记赵仕伟一行来访我校</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16</w:t>
            </w:r>
            <w:r>
              <w:rPr>
                <w:rFonts w:ascii="仿宋_GB2312" w:eastAsia="仿宋_GB2312" w:hint="eastAsia"/>
                <w:sz w:val="24"/>
                <w:szCs w:val="24"/>
              </w:rPr>
              <w:t>日上午，海淀区东升镇党委书记赵仕伟一行来访我校。学校党委书记武贵龙、校长杨仁树、党委副书记孙景宏、副校长张卫冬出席座谈会。座谈会由孙景宏主持。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6" w:history="1">
              <w:r>
                <w:rPr>
                  <w:rStyle w:val="a6"/>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山东能源集团有限公司范建国一行来校调研交流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16</w:t>
            </w:r>
            <w:r>
              <w:rPr>
                <w:rFonts w:ascii="仿宋_GB2312" w:eastAsia="仿宋_GB2312" w:hint="eastAsia"/>
                <w:sz w:val="24"/>
                <w:szCs w:val="24"/>
              </w:rPr>
              <w:t>日，山东能源集团技术研究总院常务副院长范建国、生产技术中心业务高级主管高乐一行到我校调研交流。校长杨仁树会见，科技成果转化研究院院长张晓锋、新材料技术研究院党委书记李芊陪同。</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7"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曲选辉教授荣获何梁何利奖</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17</w:t>
            </w:r>
            <w:r>
              <w:rPr>
                <w:rFonts w:ascii="仿宋_GB2312" w:eastAsia="仿宋_GB2312" w:hint="eastAsia"/>
                <w:sz w:val="24"/>
                <w:szCs w:val="24"/>
              </w:rPr>
              <w:t>日，何梁何利基金</w:t>
            </w:r>
            <w:r>
              <w:rPr>
                <w:rFonts w:ascii="仿宋_GB2312" w:eastAsia="仿宋_GB2312" w:hint="eastAsia"/>
                <w:sz w:val="24"/>
                <w:szCs w:val="24"/>
              </w:rPr>
              <w:t>2021</w:t>
            </w:r>
            <w:r>
              <w:rPr>
                <w:rFonts w:ascii="仿宋_GB2312" w:eastAsia="仿宋_GB2312" w:hint="eastAsia"/>
                <w:sz w:val="24"/>
                <w:szCs w:val="24"/>
              </w:rPr>
              <w:t>和</w:t>
            </w:r>
            <w:r>
              <w:rPr>
                <w:rFonts w:ascii="仿宋_GB2312" w:eastAsia="仿宋_GB2312" w:hint="eastAsia"/>
                <w:sz w:val="24"/>
                <w:szCs w:val="24"/>
              </w:rPr>
              <w:t>2022</w:t>
            </w:r>
            <w:r>
              <w:rPr>
                <w:rFonts w:ascii="仿宋_GB2312" w:eastAsia="仿宋_GB2312" w:hint="eastAsia"/>
                <w:sz w:val="24"/>
                <w:szCs w:val="24"/>
              </w:rPr>
              <w:t>年度颁奖大会在钓鱼台国宾馆隆重举行。</w:t>
            </w:r>
            <w:r>
              <w:rPr>
                <w:rFonts w:ascii="仿宋_GB2312" w:eastAsia="仿宋_GB2312" w:hint="eastAsia"/>
                <w:sz w:val="24"/>
                <w:szCs w:val="24"/>
              </w:rPr>
              <w:t>2021</w:t>
            </w:r>
            <w:r>
              <w:rPr>
                <w:rFonts w:ascii="仿宋_GB2312" w:eastAsia="仿宋_GB2312" w:hint="eastAsia"/>
                <w:sz w:val="24"/>
                <w:szCs w:val="24"/>
              </w:rPr>
              <w:t>和</w:t>
            </w:r>
            <w:r>
              <w:rPr>
                <w:rFonts w:ascii="仿宋_GB2312" w:eastAsia="仿宋_GB2312" w:hint="eastAsia"/>
                <w:sz w:val="24"/>
                <w:szCs w:val="24"/>
              </w:rPr>
              <w:t>2022</w:t>
            </w:r>
            <w:r>
              <w:rPr>
                <w:rFonts w:ascii="仿宋_GB2312" w:eastAsia="仿宋_GB2312" w:hint="eastAsia"/>
                <w:sz w:val="24"/>
                <w:szCs w:val="24"/>
              </w:rPr>
              <w:t>年度何梁何利基金科学与技术奖共授予</w:t>
            </w:r>
            <w:r>
              <w:rPr>
                <w:rFonts w:ascii="仿宋_GB2312" w:eastAsia="仿宋_GB2312" w:hint="eastAsia"/>
                <w:sz w:val="24"/>
                <w:szCs w:val="24"/>
              </w:rPr>
              <w:t>112</w:t>
            </w:r>
            <w:r>
              <w:rPr>
                <w:rFonts w:ascii="仿宋_GB2312" w:eastAsia="仿宋_GB2312" w:hint="eastAsia"/>
                <w:sz w:val="24"/>
                <w:szCs w:val="24"/>
              </w:rPr>
              <w:t>名杰出科技工作者。我校新材料技术研究院曲选辉教授荣获</w:t>
            </w:r>
            <w:r>
              <w:rPr>
                <w:rFonts w:ascii="仿宋_GB2312" w:eastAsia="仿宋_GB2312" w:hint="eastAsia"/>
                <w:sz w:val="24"/>
                <w:szCs w:val="24"/>
              </w:rPr>
              <w:t>2022</w:t>
            </w:r>
            <w:r>
              <w:rPr>
                <w:rFonts w:ascii="仿宋_GB2312" w:eastAsia="仿宋_GB2312" w:hint="eastAsia"/>
                <w:sz w:val="24"/>
                <w:szCs w:val="24"/>
              </w:rPr>
              <w:t>年度何梁何利基金“科学与技术进步奖”。</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8"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我校与河钢材料技术研究院举办产学研合作交流会</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16</w:t>
            </w:r>
            <w:r>
              <w:rPr>
                <w:rFonts w:ascii="仿宋_GB2312" w:eastAsia="仿宋_GB2312" w:hint="eastAsia"/>
                <w:sz w:val="24"/>
                <w:szCs w:val="24"/>
              </w:rPr>
              <w:t>日，河钢材料技术研究院—北京科技大学技术合作交流会在我校顺利召开。河钢材</w:t>
            </w:r>
            <w:r>
              <w:rPr>
                <w:rFonts w:ascii="仿宋_GB2312" w:eastAsia="仿宋_GB2312" w:hint="eastAsia"/>
                <w:sz w:val="24"/>
                <w:szCs w:val="24"/>
              </w:rPr>
              <w:lastRenderedPageBreak/>
              <w:t>料技术研究院院长、党委书记张彩东，副院长张雲飞，我校副校长焦树强，科技成果转化研究院院长张晓锋，冶金与生态工程学院党委书记、院长张建良以及双方领导、专家出席会议，会议由冶金与生态工程学院党委副书记、副院长王斌主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39"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钢铁共性技术协同创新中心新一轮建设启动仪式在我校与东北大学共同召开</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20</w:t>
            </w:r>
            <w:r>
              <w:rPr>
                <w:rFonts w:ascii="仿宋_GB2312" w:eastAsia="仿宋_GB2312" w:hint="eastAsia"/>
                <w:sz w:val="24"/>
                <w:szCs w:val="24"/>
              </w:rPr>
              <w:t>日，学校与兄弟院校东北大学线上线下共同召开了“钢铁共性技术协同创新中心新一轮建设启动仪式”。我校副校长王鲁宁、科学技术研究院院长冯强、财务处处长曹光远、北京科技大学钢铁共性技术协同创新中心主任何安瑞及其他领导、首席专家参加了会议。</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40"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河南厚德钻石科技有限公司、山东能源集团有限公司来访</w:t>
            </w:r>
            <w:r>
              <w:rPr>
                <w:rFonts w:hint="eastAsia"/>
                <w:b/>
                <w:bCs/>
                <w:sz w:val="24"/>
                <w:szCs w:val="24"/>
              </w:rPr>
              <w:t>新材料技术研究院</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16</w:t>
            </w:r>
            <w:r>
              <w:rPr>
                <w:rFonts w:ascii="仿宋_GB2312" w:eastAsia="仿宋_GB2312" w:hint="eastAsia"/>
                <w:sz w:val="24"/>
                <w:szCs w:val="24"/>
              </w:rPr>
              <w:t>日，河南厚德钻石科技有限公司、山东能源集团有限公司两家企业先后来我院进行走访交流。</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41"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a8"/>
              <w:numPr>
                <w:ilvl w:val="0"/>
                <w:numId w:val="1"/>
              </w:numPr>
              <w:spacing w:line="400" w:lineRule="exact"/>
              <w:ind w:firstLineChars="0"/>
              <w:jc w:val="left"/>
            </w:pPr>
            <w:r>
              <w:rPr>
                <w:rFonts w:hint="eastAsia"/>
                <w:b/>
                <w:bCs/>
                <w:sz w:val="24"/>
                <w:szCs w:val="24"/>
              </w:rPr>
              <w:t>北京市委常委、教育工委书记游钧一行来校调研</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spacing w:line="400" w:lineRule="exact"/>
              <w:ind w:firstLineChars="200" w:firstLine="480"/>
            </w:pPr>
            <w:r>
              <w:rPr>
                <w:rFonts w:ascii="仿宋_GB2312" w:eastAsia="仿宋_GB2312" w:hint="eastAsia"/>
                <w:sz w:val="24"/>
                <w:szCs w:val="24"/>
              </w:rPr>
              <w:t>2</w:t>
            </w:r>
            <w:r>
              <w:rPr>
                <w:rFonts w:ascii="仿宋_GB2312" w:eastAsia="仿宋_GB2312" w:hint="eastAsia"/>
                <w:sz w:val="24"/>
                <w:szCs w:val="24"/>
              </w:rPr>
              <w:t>月</w:t>
            </w:r>
            <w:r>
              <w:rPr>
                <w:rFonts w:ascii="仿宋_GB2312" w:eastAsia="仿宋_GB2312" w:hint="eastAsia"/>
                <w:sz w:val="24"/>
                <w:szCs w:val="24"/>
              </w:rPr>
              <w:t>23</w:t>
            </w:r>
            <w:r>
              <w:rPr>
                <w:rFonts w:ascii="仿宋_GB2312" w:eastAsia="仿宋_GB2312" w:hint="eastAsia"/>
                <w:sz w:val="24"/>
                <w:szCs w:val="24"/>
              </w:rPr>
              <w:t>日上午，北京市委常委、教育工委书记游钧带队来我校开展调研。市委教育工委副书记沈千帆，市委教育工委委员、市教委副主任柳长安，学校党委书记武贵龙，党委副书记孙景宏等陪同调研。</w:t>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tabs>
                <w:tab w:val="right" w:pos="10002"/>
              </w:tabs>
              <w:spacing w:line="400" w:lineRule="exact"/>
              <w:ind w:firstLineChars="0"/>
              <w:jc w:val="right"/>
            </w:pPr>
            <w:hyperlink r:id="rId42" w:history="1">
              <w:r>
                <w:rPr>
                  <w:rStyle w:val="a7"/>
                </w:rPr>
                <w:t>详情点击查看</w:t>
              </w:r>
            </w:hyperlink>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pStyle w:val="Style5"/>
              <w:spacing w:line="400" w:lineRule="exact"/>
              <w:ind w:left="105" w:firstLineChars="0" w:firstLine="0"/>
              <w:jc w:val="right"/>
            </w:pPr>
            <w:r>
              <w:rPr>
                <w:noProof/>
              </w:rPr>
              <w:drawing>
                <wp:anchor distT="0" distB="0" distL="114300" distR="114300" simplePos="0" relativeHeight="251660288" behindDoc="1" locked="0" layoutInCell="1" allowOverlap="1">
                  <wp:simplePos x="0" y="0"/>
                  <wp:positionH relativeFrom="column">
                    <wp:posOffset>91440</wp:posOffset>
                  </wp:positionH>
                  <wp:positionV relativeFrom="paragraph">
                    <wp:posOffset>8255</wp:posOffset>
                  </wp:positionV>
                  <wp:extent cx="4867275" cy="241300"/>
                  <wp:effectExtent l="0" t="0" r="0" b="6985"/>
                  <wp:wrapTight wrapText="bothSides">
                    <wp:wrapPolygon edited="0">
                      <wp:start x="0" y="0"/>
                      <wp:lineTo x="0" y="20517"/>
                      <wp:lineTo x="21476" y="20517"/>
                      <wp:lineTo x="21476" y="0"/>
                      <wp:lineTo x="0" y="0"/>
                    </wp:wrapPolygon>
                  </wp:wrapTight>
                  <wp:docPr id="5" name="图片 5" descr="最新捐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最新捐赠"/>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4867200" cy="241200"/>
                          </a:xfrm>
                          <a:prstGeom prst="rect">
                            <a:avLst/>
                          </a:prstGeom>
                          <a:noFill/>
                          <a:ln>
                            <a:noFill/>
                          </a:ln>
                        </pic:spPr>
                      </pic:pic>
                    </a:graphicData>
                  </a:graphic>
                </wp:anchor>
              </w:drawing>
            </w:r>
          </w:p>
        </w:tc>
        <w:tc>
          <w:tcPr>
            <w:tcW w:w="107" w:type="pct"/>
          </w:tcPr>
          <w:p w:rsidR="00B009B9" w:rsidRDefault="00B009B9">
            <w:pPr>
              <w:spacing w:line="400" w:lineRule="exact"/>
              <w:rPr>
                <w:rFonts w:ascii="Times New Roman" w:hAnsi="Times New Roman" w:cs="Times New Roman"/>
              </w:rPr>
            </w:pPr>
          </w:p>
        </w:tc>
      </w:tr>
      <w:tr w:rsidR="00B009B9">
        <w:tc>
          <w:tcPr>
            <w:tcW w:w="103" w:type="pct"/>
          </w:tcPr>
          <w:p w:rsidR="00B009B9" w:rsidRDefault="00B009B9">
            <w:pPr>
              <w:spacing w:line="400" w:lineRule="exact"/>
            </w:pPr>
          </w:p>
        </w:tc>
        <w:tc>
          <w:tcPr>
            <w:tcW w:w="4788" w:type="pct"/>
            <w:vAlign w:val="center"/>
          </w:tcPr>
          <w:tbl>
            <w:tblPr>
              <w:tblStyle w:val="4-61"/>
              <w:tblW w:w="0" w:type="auto"/>
              <w:jc w:val="center"/>
              <w:tblLook w:val="04A0" w:firstRow="1" w:lastRow="0" w:firstColumn="1" w:lastColumn="0" w:noHBand="0" w:noVBand="1"/>
            </w:tblPr>
            <w:tblGrid>
              <w:gridCol w:w="825"/>
              <w:gridCol w:w="4394"/>
              <w:gridCol w:w="1559"/>
              <w:gridCol w:w="1701"/>
            </w:tblGrid>
            <w:tr w:rsidR="00B009B9" w:rsidTr="00B009B9">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825" w:type="dxa"/>
                </w:tcPr>
                <w:p w:rsidR="00B009B9" w:rsidRDefault="00804993">
                  <w:pPr>
                    <w:widowControl/>
                    <w:spacing w:line="400" w:lineRule="exact"/>
                    <w:jc w:val="center"/>
                    <w:textAlignment w:val="center"/>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序号</w:t>
                  </w:r>
                </w:p>
              </w:tc>
              <w:tc>
                <w:tcPr>
                  <w:tcW w:w="4394" w:type="dxa"/>
                </w:tcPr>
                <w:p w:rsidR="00B009B9" w:rsidRDefault="00804993">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捐赠人</w:t>
                  </w:r>
                </w:p>
              </w:tc>
              <w:tc>
                <w:tcPr>
                  <w:tcW w:w="1559" w:type="dxa"/>
                </w:tcPr>
                <w:p w:rsidR="00B009B9" w:rsidRDefault="00804993">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捐赠时间</w:t>
                  </w:r>
                </w:p>
              </w:tc>
              <w:tc>
                <w:tcPr>
                  <w:tcW w:w="1701" w:type="dxa"/>
                </w:tcPr>
                <w:p w:rsidR="00B009B9" w:rsidRDefault="00804993">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金额（元）</w:t>
                  </w:r>
                </w:p>
              </w:tc>
            </w:tr>
            <w:tr w:rsidR="00B009B9" w:rsidTr="00B009B9">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widowControl/>
                    <w:jc w:val="center"/>
                    <w:rPr>
                      <w:rFonts w:ascii="方正仿宋简体" w:eastAsia="方正仿宋简体" w:hAnsi="方正仿宋简体" w:cs="方正仿宋简体"/>
                      <w:b w:val="0"/>
                      <w:bCs w:val="0"/>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1</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北京冶自欧博科技发展有限公司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2022-12-30</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50000</w:t>
                  </w:r>
                </w:p>
              </w:tc>
            </w:tr>
            <w:tr w:rsidR="00B009B9" w:rsidTr="00B009B9">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B009B9" w:rsidRDefault="00804993">
                  <w:pPr>
                    <w:widowControl/>
                    <w:jc w:val="center"/>
                    <w:rPr>
                      <w:rFonts w:ascii="方正仿宋简体" w:eastAsia="方正仿宋简体" w:hAnsi="方正仿宋简体" w:cs="方正仿宋简体"/>
                      <w:b w:val="0"/>
                      <w:bCs w:val="0"/>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2</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倪媛媛</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2022-12-30</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131800</w:t>
                  </w:r>
                </w:p>
              </w:tc>
            </w:tr>
            <w:tr w:rsidR="00B009B9" w:rsidTr="00B009B9">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widowControl/>
                    <w:jc w:val="center"/>
                    <w:rPr>
                      <w:rFonts w:ascii="方正仿宋简体" w:eastAsia="方正仿宋简体" w:hAnsi="方正仿宋简体" w:cs="方正仿宋简体"/>
                      <w:b w:val="0"/>
                      <w:bCs w:val="0"/>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3</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张峰燚</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2023-01-09</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4000</w:t>
                  </w:r>
                </w:p>
              </w:tc>
            </w:tr>
            <w:tr w:rsidR="00B009B9" w:rsidTr="00B009B9">
              <w:trPr>
                <w:trHeight w:val="415"/>
                <w:jc w:val="center"/>
              </w:trPr>
              <w:tc>
                <w:tcPr>
                  <w:cnfStyle w:val="001000000000" w:firstRow="0" w:lastRow="0" w:firstColumn="1" w:lastColumn="0" w:oddVBand="0" w:evenVBand="0" w:oddHBand="0" w:evenHBand="0" w:firstRowFirstColumn="0" w:firstRowLastColumn="0" w:lastRowFirstColumn="0" w:lastRowLastColumn="0"/>
                  <w:tcW w:w="6778"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jc w:val="center"/>
                    <w:rPr>
                      <w:rFonts w:ascii="方正仿宋简体" w:eastAsia="方正仿宋简体" w:hAnsi="宋体" w:cs="宋体"/>
                      <w:b w:val="0"/>
                      <w:bCs w:val="0"/>
                      <w:kern w:val="0"/>
                      <w:sz w:val="24"/>
                      <w:szCs w:val="24"/>
                    </w:rPr>
                  </w:pPr>
                  <w:r>
                    <w:rPr>
                      <w:rFonts w:ascii="方正仿宋简体" w:eastAsia="方正仿宋简体" w:hAnsi="宋体" w:cs="宋体"/>
                      <w:kern w:val="0"/>
                      <w:sz w:val="24"/>
                      <w:szCs w:val="24"/>
                    </w:rPr>
                    <w:t>总计</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rsidR="00B009B9" w:rsidRDefault="00804993">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宋体"/>
                      <w:color w:val="000000"/>
                      <w:kern w:val="0"/>
                      <w:sz w:val="24"/>
                      <w:szCs w:val="24"/>
                    </w:rPr>
                  </w:pPr>
                  <w:r>
                    <w:rPr>
                      <w:rFonts w:ascii="方正仿宋简体" w:eastAsia="方正仿宋简体" w:hAnsi="方正仿宋简体" w:cs="方正仿宋简体" w:hint="eastAsia"/>
                      <w:color w:val="000000"/>
                      <w:kern w:val="0"/>
                      <w:sz w:val="24"/>
                      <w:szCs w:val="24"/>
                      <w:lang w:bidi="ar"/>
                    </w:rPr>
                    <w:t>185</w:t>
                  </w:r>
                  <w:r>
                    <w:rPr>
                      <w:rFonts w:ascii="方正仿宋简体" w:eastAsia="方正仿宋简体" w:hAnsi="方正仿宋简体" w:cs="方正仿宋简体" w:hint="eastAsia"/>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800</w:t>
                  </w:r>
                  <w:r>
                    <w:rPr>
                      <w:rFonts w:ascii="方正仿宋简体" w:eastAsia="方正仿宋简体" w:hAnsi="方正仿宋简体" w:cs="方正仿宋简体" w:hint="eastAsia"/>
                      <w:color w:val="000000"/>
                      <w:kern w:val="0"/>
                      <w:sz w:val="24"/>
                      <w:szCs w:val="24"/>
                      <w:lang w:bidi="ar"/>
                    </w:rPr>
                    <w:t>.00</w:t>
                  </w:r>
                </w:p>
              </w:tc>
            </w:tr>
          </w:tbl>
          <w:p w:rsidR="00B009B9" w:rsidRDefault="00B009B9">
            <w:pPr>
              <w:widowControl/>
              <w:jc w:val="center"/>
              <w:rPr>
                <w:rFonts w:eastAsia="宋体"/>
              </w:rPr>
            </w:pPr>
          </w:p>
        </w:tc>
        <w:tc>
          <w:tcPr>
            <w:tcW w:w="107" w:type="pct"/>
          </w:tcPr>
          <w:p w:rsidR="00B009B9" w:rsidRDefault="00B009B9">
            <w:pPr>
              <w:spacing w:line="400" w:lineRule="exact"/>
              <w:rPr>
                <w:rFonts w:ascii="Times New Roman" w:eastAsia="宋体" w:hAnsi="Times New Roman" w:cs="Times New Roman"/>
              </w:rPr>
            </w:pPr>
          </w:p>
        </w:tc>
      </w:tr>
      <w:tr w:rsidR="00B009B9">
        <w:tc>
          <w:tcPr>
            <w:tcW w:w="103" w:type="pct"/>
          </w:tcPr>
          <w:p w:rsidR="00B009B9" w:rsidRDefault="00B009B9">
            <w:pPr>
              <w:spacing w:line="400" w:lineRule="exact"/>
            </w:pPr>
          </w:p>
        </w:tc>
        <w:tc>
          <w:tcPr>
            <w:tcW w:w="4788" w:type="pct"/>
          </w:tcPr>
          <w:p w:rsidR="00B009B9" w:rsidRDefault="00804993">
            <w:pPr>
              <w:widowControl/>
              <w:spacing w:line="400" w:lineRule="exact"/>
              <w:ind w:firstLineChars="200" w:firstLine="480"/>
              <w:jc w:val="center"/>
            </w:pPr>
            <w:r>
              <w:rPr>
                <w:rFonts w:ascii="仿宋_GB2312" w:eastAsia="仿宋_GB2312" w:hAnsi="宋体" w:cs="宋体" w:hint="eastAsia"/>
                <w:kern w:val="0"/>
                <w:sz w:val="24"/>
                <w:szCs w:val="24"/>
              </w:rPr>
              <w:t>注：表中所列捐赠为</w:t>
            </w:r>
            <w:r>
              <w:rPr>
                <w:rFonts w:ascii="仿宋_GB2312" w:eastAsia="仿宋_GB2312" w:hAnsi="宋体" w:cs="宋体" w:hint="eastAsia"/>
                <w:kern w:val="0"/>
                <w:sz w:val="24"/>
                <w:szCs w:val="24"/>
              </w:rPr>
              <w:t>202</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29</w:t>
            </w:r>
            <w:r>
              <w:rPr>
                <w:rFonts w:ascii="仿宋_GB2312" w:eastAsia="仿宋_GB2312" w:hAnsi="宋体" w:cs="宋体" w:hint="eastAsia"/>
                <w:kern w:val="0"/>
                <w:sz w:val="24"/>
                <w:szCs w:val="24"/>
              </w:rPr>
              <w:t>日至</w:t>
            </w:r>
            <w:r>
              <w:rPr>
                <w:rFonts w:ascii="仿宋_GB2312" w:eastAsia="仿宋_GB2312" w:hAnsi="宋体" w:cs="宋体" w:hint="eastAsia"/>
                <w:kern w:val="0"/>
                <w:sz w:val="24"/>
                <w:szCs w:val="24"/>
              </w:rPr>
              <w:t>202</w:t>
            </w: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28</w:t>
            </w:r>
            <w:r>
              <w:rPr>
                <w:rFonts w:ascii="仿宋_GB2312" w:eastAsia="仿宋_GB2312" w:hAnsi="宋体" w:cs="宋体" w:hint="eastAsia"/>
                <w:kern w:val="0"/>
                <w:sz w:val="24"/>
                <w:szCs w:val="24"/>
              </w:rPr>
              <w:t>日捐赠款项</w:t>
            </w:r>
          </w:p>
        </w:tc>
        <w:tc>
          <w:tcPr>
            <w:tcW w:w="107" w:type="pct"/>
          </w:tcPr>
          <w:p w:rsidR="00B009B9" w:rsidRDefault="00B009B9">
            <w:pPr>
              <w:spacing w:line="400" w:lineRule="exact"/>
            </w:pPr>
          </w:p>
        </w:tc>
      </w:tr>
      <w:tr w:rsidR="00B009B9">
        <w:tc>
          <w:tcPr>
            <w:tcW w:w="103" w:type="pct"/>
          </w:tcPr>
          <w:p w:rsidR="00B009B9" w:rsidRDefault="00B009B9">
            <w:pPr>
              <w:spacing w:line="400" w:lineRule="exact"/>
            </w:pPr>
          </w:p>
        </w:tc>
        <w:tc>
          <w:tcPr>
            <w:tcW w:w="4788" w:type="pct"/>
          </w:tcPr>
          <w:p w:rsidR="00B009B9" w:rsidRDefault="00804993">
            <w:pPr>
              <w:pStyle w:val="HTML"/>
              <w:spacing w:line="400" w:lineRule="exact"/>
              <w:rPr>
                <w:color w:val="000000"/>
                <w:kern w:val="2"/>
              </w:rPr>
            </w:pPr>
            <w:r>
              <w:rPr>
                <w:rFonts w:cs="宋体" w:hint="eastAsia"/>
                <w:b/>
                <w:color w:val="000000"/>
                <w:kern w:val="2"/>
              </w:rPr>
              <w:t>北京科技大学校友总会</w:t>
            </w:r>
          </w:p>
          <w:p w:rsidR="00B009B9" w:rsidRDefault="00804993">
            <w:pPr>
              <w:pStyle w:val="HTML"/>
              <w:spacing w:line="400" w:lineRule="exact"/>
              <w:rPr>
                <w:color w:val="000000"/>
                <w:kern w:val="2"/>
              </w:rPr>
            </w:pPr>
            <w:r>
              <w:rPr>
                <w:rFonts w:cs="宋体" w:hint="eastAsia"/>
                <w:b/>
                <w:color w:val="000000"/>
                <w:kern w:val="2"/>
              </w:rPr>
              <w:t>地</w:t>
            </w:r>
            <w:r>
              <w:rPr>
                <w:rFonts w:cs="宋体" w:hint="eastAsia"/>
                <w:b/>
                <w:color w:val="000000"/>
                <w:kern w:val="2"/>
              </w:rPr>
              <w:t>  </w:t>
            </w:r>
            <w:r>
              <w:rPr>
                <w:rFonts w:cs="宋体" w:hint="eastAsia"/>
                <w:b/>
                <w:color w:val="000000"/>
                <w:kern w:val="2"/>
              </w:rPr>
              <w:t>址：</w:t>
            </w:r>
            <w:r>
              <w:rPr>
                <w:rFonts w:cs="宋体" w:hint="eastAsia"/>
                <w:color w:val="000000"/>
                <w:kern w:val="2"/>
              </w:rPr>
              <w:t>北京市海淀区学院路</w:t>
            </w:r>
            <w:r>
              <w:rPr>
                <w:rFonts w:cs="宋体" w:hint="eastAsia"/>
                <w:color w:val="000000"/>
                <w:kern w:val="2"/>
              </w:rPr>
              <w:t>30</w:t>
            </w:r>
            <w:r>
              <w:rPr>
                <w:rFonts w:cs="宋体" w:hint="eastAsia"/>
                <w:color w:val="000000"/>
                <w:kern w:val="2"/>
              </w:rPr>
              <w:t>号</w:t>
            </w:r>
            <w:r>
              <w:rPr>
                <w:rFonts w:cs="宋体" w:hint="eastAsia"/>
                <w:color w:val="000000"/>
                <w:kern w:val="2"/>
              </w:rPr>
              <w:t xml:space="preserve">  </w:t>
            </w:r>
            <w:r>
              <w:rPr>
                <w:rFonts w:cs="宋体" w:hint="eastAsia"/>
                <w:color w:val="000000"/>
                <w:kern w:val="2"/>
              </w:rPr>
              <w:t>北京科技大学体育馆</w:t>
            </w:r>
            <w:r>
              <w:rPr>
                <w:rFonts w:cs="宋体" w:hint="eastAsia"/>
                <w:color w:val="000000"/>
                <w:kern w:val="2"/>
              </w:rPr>
              <w:t>1</w:t>
            </w:r>
            <w:r>
              <w:rPr>
                <w:rFonts w:cs="宋体" w:hint="eastAsia"/>
                <w:color w:val="000000"/>
                <w:kern w:val="2"/>
              </w:rPr>
              <w:t>号门</w:t>
            </w:r>
            <w:r>
              <w:rPr>
                <w:rFonts w:cs="宋体" w:hint="eastAsia"/>
                <w:color w:val="000000"/>
                <w:kern w:val="2"/>
              </w:rPr>
              <w:t>1113</w:t>
            </w:r>
            <w:r>
              <w:rPr>
                <w:rFonts w:cs="宋体" w:hint="eastAsia"/>
                <w:color w:val="000000"/>
                <w:kern w:val="2"/>
              </w:rPr>
              <w:t>室</w:t>
            </w:r>
          </w:p>
          <w:p w:rsidR="00B009B9" w:rsidRDefault="00804993">
            <w:pPr>
              <w:pStyle w:val="HTML"/>
              <w:spacing w:line="400" w:lineRule="exact"/>
              <w:rPr>
                <w:color w:val="000000"/>
                <w:kern w:val="2"/>
              </w:rPr>
            </w:pPr>
            <w:r>
              <w:rPr>
                <w:rFonts w:cs="宋体" w:hint="eastAsia"/>
                <w:b/>
                <w:color w:val="000000"/>
                <w:kern w:val="2"/>
              </w:rPr>
              <w:t>电</w:t>
            </w:r>
            <w:r>
              <w:rPr>
                <w:rFonts w:cs="宋体" w:hint="eastAsia"/>
                <w:b/>
                <w:color w:val="000000"/>
                <w:kern w:val="2"/>
              </w:rPr>
              <w:t>  </w:t>
            </w:r>
            <w:r>
              <w:rPr>
                <w:rFonts w:cs="宋体" w:hint="eastAsia"/>
                <w:b/>
                <w:color w:val="000000"/>
                <w:kern w:val="2"/>
              </w:rPr>
              <w:t>话：</w:t>
            </w:r>
            <w:r>
              <w:rPr>
                <w:rFonts w:cs="宋体" w:hint="eastAsia"/>
                <w:color w:val="000000"/>
                <w:kern w:val="2"/>
              </w:rPr>
              <w:t>（</w:t>
            </w:r>
            <w:r>
              <w:rPr>
                <w:rFonts w:cs="宋体" w:hint="eastAsia"/>
                <w:color w:val="000000"/>
                <w:kern w:val="2"/>
              </w:rPr>
              <w:t>010</w:t>
            </w:r>
            <w:r>
              <w:rPr>
                <w:rFonts w:cs="宋体" w:hint="eastAsia"/>
                <w:color w:val="000000"/>
                <w:kern w:val="2"/>
              </w:rPr>
              <w:t>）</w:t>
            </w:r>
            <w:r>
              <w:rPr>
                <w:rFonts w:cs="宋体" w:hint="eastAsia"/>
                <w:color w:val="000000"/>
                <w:kern w:val="2"/>
              </w:rPr>
              <w:t>62332829  62334622</w:t>
            </w:r>
          </w:p>
          <w:p w:rsidR="00B009B9" w:rsidRDefault="00804993">
            <w:pPr>
              <w:pStyle w:val="HTML"/>
              <w:spacing w:line="400" w:lineRule="exact"/>
              <w:rPr>
                <w:rFonts w:cs="宋体"/>
                <w:color w:val="000000"/>
                <w:kern w:val="2"/>
              </w:rPr>
            </w:pPr>
            <w:r>
              <w:rPr>
                <w:rFonts w:cs="宋体" w:hint="eastAsia"/>
                <w:b/>
                <w:color w:val="000000"/>
                <w:kern w:val="2"/>
              </w:rPr>
              <w:t>传</w:t>
            </w:r>
            <w:r>
              <w:rPr>
                <w:rFonts w:cs="宋体" w:hint="eastAsia"/>
                <w:b/>
                <w:color w:val="000000"/>
                <w:kern w:val="2"/>
              </w:rPr>
              <w:t>  </w:t>
            </w:r>
            <w:r>
              <w:rPr>
                <w:rFonts w:cs="宋体" w:hint="eastAsia"/>
                <w:b/>
                <w:color w:val="000000"/>
                <w:kern w:val="2"/>
              </w:rPr>
              <w:t>真：</w:t>
            </w:r>
            <w:r>
              <w:rPr>
                <w:rFonts w:cs="宋体" w:hint="eastAsia"/>
                <w:color w:val="000000"/>
                <w:kern w:val="2"/>
              </w:rPr>
              <w:t>（</w:t>
            </w:r>
            <w:r>
              <w:rPr>
                <w:rFonts w:cs="宋体" w:hint="eastAsia"/>
                <w:color w:val="000000"/>
                <w:kern w:val="2"/>
              </w:rPr>
              <w:t>010</w:t>
            </w:r>
            <w:r>
              <w:rPr>
                <w:rFonts w:cs="宋体" w:hint="eastAsia"/>
                <w:color w:val="000000"/>
                <w:kern w:val="2"/>
              </w:rPr>
              <w:t>）</w:t>
            </w:r>
            <w:r>
              <w:rPr>
                <w:rFonts w:cs="宋体" w:hint="eastAsia"/>
                <w:color w:val="000000"/>
                <w:kern w:val="2"/>
              </w:rPr>
              <w:t>62332829</w:t>
            </w:r>
          </w:p>
          <w:p w:rsidR="00B009B9" w:rsidRDefault="00804993">
            <w:pPr>
              <w:pStyle w:val="HTML"/>
              <w:spacing w:line="400" w:lineRule="exact"/>
              <w:rPr>
                <w:color w:val="000000"/>
                <w:kern w:val="2"/>
              </w:rPr>
            </w:pPr>
            <w:r>
              <w:rPr>
                <w:rFonts w:cs="宋体" w:hint="eastAsia"/>
                <w:b/>
                <w:color w:val="000000"/>
                <w:kern w:val="2"/>
              </w:rPr>
              <w:t>网</w:t>
            </w:r>
            <w:r>
              <w:rPr>
                <w:rFonts w:cs="宋体" w:hint="eastAsia"/>
                <w:b/>
                <w:color w:val="000000"/>
                <w:kern w:val="2"/>
              </w:rPr>
              <w:t>  </w:t>
            </w:r>
            <w:r>
              <w:rPr>
                <w:rFonts w:cs="宋体" w:hint="eastAsia"/>
                <w:b/>
                <w:color w:val="000000"/>
                <w:kern w:val="2"/>
              </w:rPr>
              <w:t>址：</w:t>
            </w:r>
            <w:r>
              <w:rPr>
                <w:rFonts w:cs="宋体" w:hint="eastAsia"/>
                <w:color w:val="000000"/>
                <w:kern w:val="2"/>
              </w:rPr>
              <w:t>http://alumni.ustb.edu.cn</w:t>
            </w:r>
          </w:p>
          <w:p w:rsidR="00B009B9" w:rsidRDefault="00804993">
            <w:pPr>
              <w:pStyle w:val="HTML"/>
              <w:spacing w:line="400" w:lineRule="exact"/>
              <w:rPr>
                <w:color w:val="000000"/>
                <w:kern w:val="2"/>
              </w:rPr>
            </w:pPr>
            <w:r>
              <w:rPr>
                <w:rFonts w:cs="宋体" w:hint="eastAsia"/>
                <w:b/>
                <w:color w:val="000000"/>
                <w:kern w:val="2"/>
              </w:rPr>
              <w:t>邮</w:t>
            </w:r>
            <w:r>
              <w:rPr>
                <w:rFonts w:cs="宋体" w:hint="eastAsia"/>
                <w:b/>
                <w:color w:val="000000"/>
                <w:kern w:val="2"/>
              </w:rPr>
              <w:t>  </w:t>
            </w:r>
            <w:r>
              <w:rPr>
                <w:rFonts w:cs="宋体" w:hint="eastAsia"/>
                <w:b/>
                <w:color w:val="000000"/>
                <w:kern w:val="2"/>
              </w:rPr>
              <w:t>箱：</w:t>
            </w:r>
            <w:hyperlink r:id="rId44" w:tgtFrame="http://mail.163.com/js6/read/_blank" w:history="1">
              <w:r>
                <w:rPr>
                  <w:rStyle w:val="a7"/>
                  <w:rFonts w:cs="宋体" w:hint="eastAsia"/>
                  <w:color w:val="0066CC"/>
                  <w:kern w:val="2"/>
                </w:rPr>
                <w:t>xyh@ustb.edu.cn</w:t>
              </w:r>
            </w:hyperlink>
          </w:p>
          <w:p w:rsidR="00B009B9" w:rsidRDefault="00804993">
            <w:pPr>
              <w:pStyle w:val="HTML"/>
              <w:spacing w:line="400" w:lineRule="exact"/>
              <w:rPr>
                <w:color w:val="000000"/>
                <w:kern w:val="2"/>
              </w:rPr>
            </w:pPr>
            <w:r>
              <w:rPr>
                <w:rFonts w:cs="宋体" w:hint="eastAsia"/>
                <w:b/>
                <w:color w:val="000000"/>
                <w:kern w:val="2"/>
              </w:rPr>
              <w:t>官方微信公众平台：</w:t>
            </w:r>
          </w:p>
          <w:p w:rsidR="00B009B9" w:rsidRDefault="00804993">
            <w:pPr>
              <w:pStyle w:val="HTML"/>
              <w:spacing w:line="400" w:lineRule="exact"/>
              <w:ind w:firstLine="482"/>
              <w:rPr>
                <w:color w:val="000000"/>
                <w:kern w:val="2"/>
              </w:rPr>
            </w:pPr>
            <w:r>
              <w:rPr>
                <w:rFonts w:cs="宋体" w:hint="eastAsia"/>
                <w:b/>
                <w:color w:val="000000"/>
                <w:kern w:val="2"/>
              </w:rPr>
              <w:t>名称：</w:t>
            </w:r>
            <w:r>
              <w:rPr>
                <w:rFonts w:cs="宋体" w:hint="eastAsia"/>
                <w:color w:val="000000"/>
                <w:kern w:val="2"/>
              </w:rPr>
              <w:t>北京科技大学校友总会</w:t>
            </w:r>
          </w:p>
          <w:p w:rsidR="00B009B9" w:rsidRDefault="00804993">
            <w:pPr>
              <w:spacing w:line="400" w:lineRule="exact"/>
              <w:rPr>
                <w:color w:val="000000"/>
                <w:szCs w:val="21"/>
              </w:rPr>
            </w:pPr>
            <w:r>
              <w:rPr>
                <w:rFonts w:cs="宋体"/>
                <w:b/>
                <w:color w:val="000000"/>
              </w:rPr>
              <w:t xml:space="preserve">     </w:t>
            </w:r>
            <w:r>
              <w:rPr>
                <w:rFonts w:ascii="宋体" w:hAnsi="宋体" w:cs="宋体" w:hint="eastAsia"/>
                <w:b/>
                <w:color w:val="000000"/>
                <w:kern w:val="0"/>
                <w:sz w:val="24"/>
                <w:szCs w:val="24"/>
              </w:rPr>
              <w:t>微信号</w:t>
            </w:r>
            <w:r>
              <w:rPr>
                <w:rFonts w:cs="宋体" w:hint="eastAsia"/>
                <w:b/>
                <w:color w:val="000000"/>
              </w:rPr>
              <w:t>：</w:t>
            </w:r>
            <w:r>
              <w:rPr>
                <w:rFonts w:ascii="宋体" w:hAnsi="宋体" w:cs="宋体" w:hint="eastAsia"/>
                <w:color w:val="000000"/>
                <w:kern w:val="0"/>
                <w:sz w:val="24"/>
                <w:szCs w:val="24"/>
              </w:rPr>
              <w:t>USTB_XYZH</w:t>
            </w:r>
          </w:p>
        </w:tc>
        <w:tc>
          <w:tcPr>
            <w:tcW w:w="107" w:type="pct"/>
          </w:tcPr>
          <w:p w:rsidR="00B009B9" w:rsidRDefault="00B009B9">
            <w:pPr>
              <w:spacing w:line="400" w:lineRule="exact"/>
            </w:pPr>
          </w:p>
        </w:tc>
      </w:tr>
      <w:tr w:rsidR="00B009B9">
        <w:tc>
          <w:tcPr>
            <w:tcW w:w="103" w:type="pct"/>
          </w:tcPr>
          <w:p w:rsidR="00B009B9" w:rsidRDefault="00B009B9">
            <w:pPr>
              <w:spacing w:line="400" w:lineRule="exact"/>
            </w:pPr>
          </w:p>
        </w:tc>
        <w:tc>
          <w:tcPr>
            <w:tcW w:w="4788" w:type="pct"/>
          </w:tcPr>
          <w:p w:rsidR="00B009B9" w:rsidRDefault="00804993">
            <w:pPr>
              <w:rPr>
                <w:color w:val="000000"/>
                <w:szCs w:val="21"/>
              </w:rPr>
            </w:pPr>
            <w:r>
              <w:rPr>
                <w:noProof/>
              </w:rPr>
              <w:drawing>
                <wp:inline distT="0" distB="0" distL="0" distR="0">
                  <wp:extent cx="1766570" cy="1766570"/>
                  <wp:effectExtent l="0" t="0" r="11430" b="1143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66570" cy="1766570"/>
                          </a:xfrm>
                          <a:prstGeom prst="rect">
                            <a:avLst/>
                          </a:prstGeom>
                          <a:noFill/>
                          <a:ln>
                            <a:noFill/>
                          </a:ln>
                        </pic:spPr>
                      </pic:pic>
                    </a:graphicData>
                  </a:graphic>
                </wp:inline>
              </w:drawing>
            </w:r>
          </w:p>
        </w:tc>
        <w:tc>
          <w:tcPr>
            <w:tcW w:w="107" w:type="pct"/>
          </w:tcPr>
          <w:p w:rsidR="00B009B9" w:rsidRDefault="00B009B9">
            <w:pPr>
              <w:spacing w:line="400" w:lineRule="exact"/>
            </w:pPr>
          </w:p>
        </w:tc>
      </w:tr>
      <w:tr w:rsidR="00B009B9">
        <w:tc>
          <w:tcPr>
            <w:tcW w:w="103" w:type="pct"/>
          </w:tcPr>
          <w:p w:rsidR="00B009B9" w:rsidRDefault="00B009B9">
            <w:pPr>
              <w:spacing w:line="400" w:lineRule="exact"/>
            </w:pPr>
          </w:p>
        </w:tc>
        <w:tc>
          <w:tcPr>
            <w:tcW w:w="4788" w:type="pct"/>
          </w:tcPr>
          <w:p w:rsidR="00B009B9" w:rsidRDefault="00B009B9"/>
        </w:tc>
        <w:tc>
          <w:tcPr>
            <w:tcW w:w="107" w:type="pct"/>
          </w:tcPr>
          <w:p w:rsidR="00B009B9" w:rsidRDefault="00B009B9">
            <w:pPr>
              <w:spacing w:line="400" w:lineRule="exact"/>
            </w:pPr>
          </w:p>
        </w:tc>
      </w:tr>
      <w:tr w:rsidR="00B009B9">
        <w:trPr>
          <w:trHeight w:val="311"/>
        </w:trPr>
        <w:tc>
          <w:tcPr>
            <w:tcW w:w="103" w:type="pct"/>
          </w:tcPr>
          <w:p w:rsidR="00B009B9" w:rsidRDefault="00B009B9">
            <w:pPr>
              <w:spacing w:line="400" w:lineRule="exact"/>
            </w:pPr>
          </w:p>
        </w:tc>
        <w:tc>
          <w:tcPr>
            <w:tcW w:w="4788" w:type="pct"/>
          </w:tcPr>
          <w:p w:rsidR="00B009B9" w:rsidRDefault="00B009B9"/>
        </w:tc>
        <w:tc>
          <w:tcPr>
            <w:tcW w:w="107" w:type="pct"/>
          </w:tcPr>
          <w:p w:rsidR="00B009B9" w:rsidRDefault="00B009B9">
            <w:pPr>
              <w:spacing w:line="400" w:lineRule="exact"/>
            </w:pPr>
          </w:p>
        </w:tc>
      </w:tr>
    </w:tbl>
    <w:p w:rsidR="00B009B9" w:rsidRDefault="00B009B9"/>
    <w:sectPr w:rsidR="00B009B9">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pt;height:8.3pt" o:bullet="t">
        <v:imagedata r:id="rId1" o:title=""/>
      </v:shape>
    </w:pict>
  </w:numPicBullet>
  <w:abstractNum w:abstractNumId="0">
    <w:nsid w:val="451569EC"/>
    <w:multiLevelType w:val="multilevel"/>
    <w:tmpl w:val="451569EC"/>
    <w:lvl w:ilvl="0">
      <w:start w:val="1"/>
      <w:numFmt w:val="bullet"/>
      <w:lvlText w:val=""/>
      <w:lvlPicBulletId w:val="0"/>
      <w:lvlJc w:val="left"/>
      <w:pPr>
        <w:ind w:left="525" w:hanging="420"/>
      </w:pPr>
      <w:rPr>
        <w:rFonts w:ascii="Symbol" w:hAnsi="Symbol"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Yjg1Yzk4NjYwNTk1MGQ4MGQ1M2E1NjcyZjJhMjAifQ=="/>
    <w:docVar w:name="KSO_WPS_MARK_KEY" w:val="fb03a019-6081-4747-a6d4-9e36edd24e3f"/>
  </w:docVars>
  <w:rsids>
    <w:rsidRoot w:val="00750750"/>
    <w:rsid w:val="0001347E"/>
    <w:rsid w:val="00020F05"/>
    <w:rsid w:val="00030EC9"/>
    <w:rsid w:val="000B4672"/>
    <w:rsid w:val="000C076D"/>
    <w:rsid w:val="000D5B74"/>
    <w:rsid w:val="000E0A50"/>
    <w:rsid w:val="00101E57"/>
    <w:rsid w:val="0012440B"/>
    <w:rsid w:val="00135B0E"/>
    <w:rsid w:val="00135D8D"/>
    <w:rsid w:val="00142799"/>
    <w:rsid w:val="00155501"/>
    <w:rsid w:val="0016353D"/>
    <w:rsid w:val="001663CD"/>
    <w:rsid w:val="00183DF2"/>
    <w:rsid w:val="001C03BA"/>
    <w:rsid w:val="001D3153"/>
    <w:rsid w:val="002227D0"/>
    <w:rsid w:val="002555E9"/>
    <w:rsid w:val="00255D6E"/>
    <w:rsid w:val="002643B5"/>
    <w:rsid w:val="00281F34"/>
    <w:rsid w:val="00294F5C"/>
    <w:rsid w:val="002A17D0"/>
    <w:rsid w:val="002D6969"/>
    <w:rsid w:val="002E4D7F"/>
    <w:rsid w:val="002F2077"/>
    <w:rsid w:val="002F22FE"/>
    <w:rsid w:val="00325E2A"/>
    <w:rsid w:val="00352853"/>
    <w:rsid w:val="0036080B"/>
    <w:rsid w:val="00375643"/>
    <w:rsid w:val="00376AFA"/>
    <w:rsid w:val="00381D06"/>
    <w:rsid w:val="003B0A8A"/>
    <w:rsid w:val="003B5292"/>
    <w:rsid w:val="003C7BDC"/>
    <w:rsid w:val="003E4F56"/>
    <w:rsid w:val="00403437"/>
    <w:rsid w:val="004044B6"/>
    <w:rsid w:val="0042040D"/>
    <w:rsid w:val="00420D46"/>
    <w:rsid w:val="00437724"/>
    <w:rsid w:val="00473D03"/>
    <w:rsid w:val="00474085"/>
    <w:rsid w:val="00482276"/>
    <w:rsid w:val="004B1B2D"/>
    <w:rsid w:val="004B401B"/>
    <w:rsid w:val="004C2610"/>
    <w:rsid w:val="004E021E"/>
    <w:rsid w:val="004E2264"/>
    <w:rsid w:val="005251B4"/>
    <w:rsid w:val="00566D7B"/>
    <w:rsid w:val="005800B5"/>
    <w:rsid w:val="00595024"/>
    <w:rsid w:val="005C0DAC"/>
    <w:rsid w:val="005D449C"/>
    <w:rsid w:val="006137CF"/>
    <w:rsid w:val="00676E70"/>
    <w:rsid w:val="00687B2F"/>
    <w:rsid w:val="0069728A"/>
    <w:rsid w:val="006C3DF4"/>
    <w:rsid w:val="006C5CFD"/>
    <w:rsid w:val="006D0BE0"/>
    <w:rsid w:val="006D7281"/>
    <w:rsid w:val="00713AE2"/>
    <w:rsid w:val="00722216"/>
    <w:rsid w:val="00726D3A"/>
    <w:rsid w:val="007458E8"/>
    <w:rsid w:val="00750750"/>
    <w:rsid w:val="0077073E"/>
    <w:rsid w:val="007930D6"/>
    <w:rsid w:val="007B72A7"/>
    <w:rsid w:val="007C4995"/>
    <w:rsid w:val="007E6C0C"/>
    <w:rsid w:val="007F3577"/>
    <w:rsid w:val="00804993"/>
    <w:rsid w:val="008164C2"/>
    <w:rsid w:val="0081731F"/>
    <w:rsid w:val="00827343"/>
    <w:rsid w:val="008346AB"/>
    <w:rsid w:val="008533E6"/>
    <w:rsid w:val="008710D7"/>
    <w:rsid w:val="0087507D"/>
    <w:rsid w:val="00897BA2"/>
    <w:rsid w:val="008A105D"/>
    <w:rsid w:val="008B4349"/>
    <w:rsid w:val="008B709A"/>
    <w:rsid w:val="008D2157"/>
    <w:rsid w:val="008D3EAB"/>
    <w:rsid w:val="008E3584"/>
    <w:rsid w:val="008E48B4"/>
    <w:rsid w:val="008F2B93"/>
    <w:rsid w:val="00902F8A"/>
    <w:rsid w:val="00921407"/>
    <w:rsid w:val="0094267C"/>
    <w:rsid w:val="009442A5"/>
    <w:rsid w:val="0095594E"/>
    <w:rsid w:val="009559A2"/>
    <w:rsid w:val="00967552"/>
    <w:rsid w:val="00976137"/>
    <w:rsid w:val="00987169"/>
    <w:rsid w:val="009A13C6"/>
    <w:rsid w:val="009C079A"/>
    <w:rsid w:val="009D0FD9"/>
    <w:rsid w:val="009F2410"/>
    <w:rsid w:val="009F2880"/>
    <w:rsid w:val="009F5F43"/>
    <w:rsid w:val="00A01470"/>
    <w:rsid w:val="00A05AD1"/>
    <w:rsid w:val="00A3076F"/>
    <w:rsid w:val="00A4219C"/>
    <w:rsid w:val="00A428B8"/>
    <w:rsid w:val="00A56B3C"/>
    <w:rsid w:val="00A769AB"/>
    <w:rsid w:val="00A8002C"/>
    <w:rsid w:val="00AB5464"/>
    <w:rsid w:val="00AE04D9"/>
    <w:rsid w:val="00B009B9"/>
    <w:rsid w:val="00B21201"/>
    <w:rsid w:val="00B21F18"/>
    <w:rsid w:val="00B23A2B"/>
    <w:rsid w:val="00B2723B"/>
    <w:rsid w:val="00B41563"/>
    <w:rsid w:val="00B42591"/>
    <w:rsid w:val="00B7171B"/>
    <w:rsid w:val="00B76581"/>
    <w:rsid w:val="00BA40BE"/>
    <w:rsid w:val="00BB234E"/>
    <w:rsid w:val="00BB5ED7"/>
    <w:rsid w:val="00BD46B3"/>
    <w:rsid w:val="00C152F7"/>
    <w:rsid w:val="00C17B1D"/>
    <w:rsid w:val="00C210A1"/>
    <w:rsid w:val="00C567DF"/>
    <w:rsid w:val="00CA47CA"/>
    <w:rsid w:val="00CC4886"/>
    <w:rsid w:val="00D15112"/>
    <w:rsid w:val="00D460EC"/>
    <w:rsid w:val="00D646FC"/>
    <w:rsid w:val="00D764B4"/>
    <w:rsid w:val="00D85295"/>
    <w:rsid w:val="00D946DB"/>
    <w:rsid w:val="00D96668"/>
    <w:rsid w:val="00DF1E74"/>
    <w:rsid w:val="00E00FD0"/>
    <w:rsid w:val="00E024FE"/>
    <w:rsid w:val="00E0795E"/>
    <w:rsid w:val="00E1641D"/>
    <w:rsid w:val="00E33EA6"/>
    <w:rsid w:val="00E90854"/>
    <w:rsid w:val="00E9309E"/>
    <w:rsid w:val="00EC36EC"/>
    <w:rsid w:val="00EE4AFD"/>
    <w:rsid w:val="00EF4C62"/>
    <w:rsid w:val="00F031B4"/>
    <w:rsid w:val="00F16623"/>
    <w:rsid w:val="00F41A6F"/>
    <w:rsid w:val="00F45AE6"/>
    <w:rsid w:val="00F534ED"/>
    <w:rsid w:val="00F62FC7"/>
    <w:rsid w:val="00F6417C"/>
    <w:rsid w:val="00F71BCA"/>
    <w:rsid w:val="00F8431E"/>
    <w:rsid w:val="00F94359"/>
    <w:rsid w:val="00F94740"/>
    <w:rsid w:val="00FA3CE3"/>
    <w:rsid w:val="00FB16BF"/>
    <w:rsid w:val="00FB59CC"/>
    <w:rsid w:val="00FE34C0"/>
    <w:rsid w:val="00FF102E"/>
    <w:rsid w:val="00FF4EB1"/>
    <w:rsid w:val="01B701A0"/>
    <w:rsid w:val="02E478B8"/>
    <w:rsid w:val="06B5223B"/>
    <w:rsid w:val="0CE77FA1"/>
    <w:rsid w:val="14110343"/>
    <w:rsid w:val="17941FF9"/>
    <w:rsid w:val="17F028B0"/>
    <w:rsid w:val="18D261A6"/>
    <w:rsid w:val="18EA1B81"/>
    <w:rsid w:val="19940776"/>
    <w:rsid w:val="1B9C202B"/>
    <w:rsid w:val="1DB15CAA"/>
    <w:rsid w:val="1ECE302D"/>
    <w:rsid w:val="201B5C14"/>
    <w:rsid w:val="21196786"/>
    <w:rsid w:val="219C0EAE"/>
    <w:rsid w:val="25AC3881"/>
    <w:rsid w:val="263375D2"/>
    <w:rsid w:val="27457583"/>
    <w:rsid w:val="27B64475"/>
    <w:rsid w:val="28CA01D8"/>
    <w:rsid w:val="290A5C1D"/>
    <w:rsid w:val="29652E48"/>
    <w:rsid w:val="299F40E5"/>
    <w:rsid w:val="2A7778D7"/>
    <w:rsid w:val="2E692241"/>
    <w:rsid w:val="2FA651F3"/>
    <w:rsid w:val="309D2F3E"/>
    <w:rsid w:val="320C1430"/>
    <w:rsid w:val="331F1A45"/>
    <w:rsid w:val="35A6206D"/>
    <w:rsid w:val="36F865D3"/>
    <w:rsid w:val="37ED4B4C"/>
    <w:rsid w:val="3A565A08"/>
    <w:rsid w:val="3DB75887"/>
    <w:rsid w:val="3F0F400B"/>
    <w:rsid w:val="408B406A"/>
    <w:rsid w:val="41A544D3"/>
    <w:rsid w:val="424654DE"/>
    <w:rsid w:val="430928F4"/>
    <w:rsid w:val="443412FA"/>
    <w:rsid w:val="4AB16B0E"/>
    <w:rsid w:val="4B6469EB"/>
    <w:rsid w:val="4C413CF8"/>
    <w:rsid w:val="4D1A76C7"/>
    <w:rsid w:val="4D595308"/>
    <w:rsid w:val="4E8F5D51"/>
    <w:rsid w:val="4F74239C"/>
    <w:rsid w:val="53AD189A"/>
    <w:rsid w:val="53BE3A1A"/>
    <w:rsid w:val="54067ADE"/>
    <w:rsid w:val="5A5B13C8"/>
    <w:rsid w:val="5BB66216"/>
    <w:rsid w:val="5BFB631F"/>
    <w:rsid w:val="5D3635FE"/>
    <w:rsid w:val="60450D91"/>
    <w:rsid w:val="65DF7FE6"/>
    <w:rsid w:val="6C0B5C81"/>
    <w:rsid w:val="6D7E290C"/>
    <w:rsid w:val="72A15DC8"/>
    <w:rsid w:val="73943D37"/>
    <w:rsid w:val="73B70925"/>
    <w:rsid w:val="73CE3DEF"/>
    <w:rsid w:val="741018E1"/>
    <w:rsid w:val="75603EA0"/>
    <w:rsid w:val="75CE512C"/>
    <w:rsid w:val="76515061"/>
    <w:rsid w:val="77975E23"/>
    <w:rsid w:val="788B6A97"/>
    <w:rsid w:val="78CB441E"/>
    <w:rsid w:val="7ACE3F35"/>
    <w:rsid w:val="7BB17292"/>
    <w:rsid w:val="7CAC4AE2"/>
    <w:rsid w:val="7D4F0A19"/>
    <w:rsid w:val="7E837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HTML Preformatted"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styleId="a6">
    <w:name w:val="FollowedHyperlink"/>
    <w:basedOn w:val="a0"/>
    <w:uiPriority w:val="99"/>
    <w:semiHidden/>
    <w:unhideWhenUsed/>
    <w:qFormat/>
    <w:rPr>
      <w:color w:val="800080"/>
      <w:u w:val="single"/>
    </w:rPr>
  </w:style>
  <w:style w:type="character" w:styleId="a7">
    <w:name w:val="Hyperlink"/>
    <w:unhideWhenUsed/>
    <w:qFormat/>
    <w:rPr>
      <w:color w:val="0000FF"/>
      <w:u w:val="single"/>
    </w:rPr>
  </w:style>
  <w:style w:type="character" w:customStyle="1" w:styleId="HTMLChar">
    <w:name w:val="HTML 预设格式 Char"/>
    <w:basedOn w:val="a0"/>
    <w:link w:val="HTML"/>
    <w:semiHidden/>
    <w:qFormat/>
    <w:rPr>
      <w:rFonts w:ascii="宋体" w:eastAsia="宋体" w:hAnsi="宋体" w:cs="Times New Roman"/>
      <w:kern w:val="0"/>
      <w:sz w:val="24"/>
      <w:szCs w:val="24"/>
    </w:rPr>
  </w:style>
  <w:style w:type="paragraph" w:styleId="a8">
    <w:name w:val="List Paragraph"/>
    <w:basedOn w:val="a"/>
    <w:uiPriority w:val="34"/>
    <w:qFormat/>
    <w:pPr>
      <w:ind w:firstLineChars="200" w:firstLine="420"/>
    </w:pPr>
    <w:rPr>
      <w:rFonts w:ascii="Times New Roman" w:eastAsia="宋体" w:hAnsi="Times New Roman" w:cs="Times New Roman"/>
    </w:rPr>
  </w:style>
  <w:style w:type="paragraph" w:customStyle="1" w:styleId="Style5">
    <w:name w:val="_Style 5"/>
    <w:basedOn w:val="a"/>
    <w:uiPriority w:val="34"/>
    <w:qFormat/>
    <w:pPr>
      <w:ind w:firstLineChars="200" w:firstLine="420"/>
    </w:pPr>
    <w:rPr>
      <w:rFonts w:ascii="Times New Roman" w:eastAsia="宋体" w:hAnsi="Times New Roman" w:cs="Times New Roman"/>
    </w:rPr>
  </w:style>
  <w:style w:type="table" w:customStyle="1" w:styleId="4-61">
    <w:name w:val="网格表 4 - 着色 61"/>
    <w:basedOn w:val="a1"/>
    <w:uiPriority w:val="49"/>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vsbcontentstart">
    <w:name w:val="vsbcontent_star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qFormat/>
    <w:rPr>
      <w:rFonts w:ascii="宋体" w:hAnsi="宋体"/>
      <w:b/>
      <w:bCs/>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HTML Preformatted"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styleId="a6">
    <w:name w:val="FollowedHyperlink"/>
    <w:basedOn w:val="a0"/>
    <w:uiPriority w:val="99"/>
    <w:semiHidden/>
    <w:unhideWhenUsed/>
    <w:qFormat/>
    <w:rPr>
      <w:color w:val="800080"/>
      <w:u w:val="single"/>
    </w:rPr>
  </w:style>
  <w:style w:type="character" w:styleId="a7">
    <w:name w:val="Hyperlink"/>
    <w:unhideWhenUsed/>
    <w:qFormat/>
    <w:rPr>
      <w:color w:val="0000FF"/>
      <w:u w:val="single"/>
    </w:rPr>
  </w:style>
  <w:style w:type="character" w:customStyle="1" w:styleId="HTMLChar">
    <w:name w:val="HTML 预设格式 Char"/>
    <w:basedOn w:val="a0"/>
    <w:link w:val="HTML"/>
    <w:semiHidden/>
    <w:qFormat/>
    <w:rPr>
      <w:rFonts w:ascii="宋体" w:eastAsia="宋体" w:hAnsi="宋体" w:cs="Times New Roman"/>
      <w:kern w:val="0"/>
      <w:sz w:val="24"/>
      <w:szCs w:val="24"/>
    </w:rPr>
  </w:style>
  <w:style w:type="paragraph" w:styleId="a8">
    <w:name w:val="List Paragraph"/>
    <w:basedOn w:val="a"/>
    <w:uiPriority w:val="34"/>
    <w:qFormat/>
    <w:pPr>
      <w:ind w:firstLineChars="200" w:firstLine="420"/>
    </w:pPr>
    <w:rPr>
      <w:rFonts w:ascii="Times New Roman" w:eastAsia="宋体" w:hAnsi="Times New Roman" w:cs="Times New Roman"/>
    </w:rPr>
  </w:style>
  <w:style w:type="paragraph" w:customStyle="1" w:styleId="Style5">
    <w:name w:val="_Style 5"/>
    <w:basedOn w:val="a"/>
    <w:uiPriority w:val="34"/>
    <w:qFormat/>
    <w:pPr>
      <w:ind w:firstLineChars="200" w:firstLine="420"/>
    </w:pPr>
    <w:rPr>
      <w:rFonts w:ascii="Times New Roman" w:eastAsia="宋体" w:hAnsi="Times New Roman" w:cs="Times New Roman"/>
    </w:rPr>
  </w:style>
  <w:style w:type="table" w:customStyle="1" w:styleId="4-61">
    <w:name w:val="网格表 4 - 着色 61"/>
    <w:basedOn w:val="a1"/>
    <w:uiPriority w:val="49"/>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vsbcontentstart">
    <w:name w:val="vsbcontent_star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qFormat/>
    <w:rPr>
      <w:rFonts w:ascii="宋体" w:hAnsi="宋体"/>
      <w:b/>
      <w:bCs/>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ews.ustb.edu.cn/bkzx/xwdd/1096.htm" TargetMode="External"/><Relationship Id="rId13" Type="http://schemas.openxmlformats.org/officeDocument/2006/relationships/hyperlink" Target="https://news.ustb.edu.cn/info/1087/55162.htm" TargetMode="External"/><Relationship Id="rId18" Type="http://schemas.openxmlformats.org/officeDocument/2006/relationships/hyperlink" Target="https://news.ustb.edu.cn/info/1087/55168.htm" TargetMode="External"/><Relationship Id="rId26" Type="http://schemas.openxmlformats.org/officeDocument/2006/relationships/hyperlink" Target="https://news.ustb.edu.cn/info/1087/55205.htm" TargetMode="External"/><Relationship Id="rId39" Type="http://schemas.openxmlformats.org/officeDocument/2006/relationships/hyperlink" Target="https://news.ustb.edu.cn/info/1087/55288.htm" TargetMode="External"/><Relationship Id="rId3" Type="http://schemas.microsoft.com/office/2007/relationships/stylesWithEffects" Target="stylesWithEffects.xml"/><Relationship Id="rId21" Type="http://schemas.openxmlformats.org/officeDocument/2006/relationships/hyperlink" Target="https://news.ustb.edu.cn/info/1087/55195.htm" TargetMode="External"/><Relationship Id="rId34" Type="http://schemas.openxmlformats.org/officeDocument/2006/relationships/hyperlink" Target="https://news.ustb.edu.cn/info/1087/55244.htm" TargetMode="External"/><Relationship Id="rId42" Type="http://schemas.openxmlformats.org/officeDocument/2006/relationships/hyperlink" Target="https://news.ustb.edu.cn/info/1087/55369.htm" TargetMode="External"/><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news.ustb.edu.cn/info/1087/55173.htm" TargetMode="External"/><Relationship Id="rId17" Type="http://schemas.openxmlformats.org/officeDocument/2006/relationships/hyperlink" Target="https://news.ustb.edu.cn/info/1087/55176.htm" TargetMode="External"/><Relationship Id="rId25" Type="http://schemas.openxmlformats.org/officeDocument/2006/relationships/hyperlink" Target="https://news.ustb.edu.cn/info/1087/55202.htm" TargetMode="External"/><Relationship Id="rId33" Type="http://schemas.openxmlformats.org/officeDocument/2006/relationships/hyperlink" Target="https://news.ustb.edu.cn/info/1087/55237.htm" TargetMode="External"/><Relationship Id="rId38" Type="http://schemas.openxmlformats.org/officeDocument/2006/relationships/hyperlink" Target="https://news.ustb.edu.cn/info/1087/55251.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s.ustb.edu.cn/info/1087/55169.htm" TargetMode="External"/><Relationship Id="rId20" Type="http://schemas.openxmlformats.org/officeDocument/2006/relationships/hyperlink" Target="https://news.ustb.edu.cn/info/1087/55192.htm" TargetMode="External"/><Relationship Id="rId29" Type="http://schemas.openxmlformats.org/officeDocument/2006/relationships/hyperlink" Target="https://news.ustb.edu.cn/info/1966/55215.htm" TargetMode="External"/><Relationship Id="rId41" Type="http://schemas.openxmlformats.org/officeDocument/2006/relationships/hyperlink" Target="https://news.ustb.edu.cn/info/1107/55286.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ews.ustb.edu.cn/info/1087/55156.htm" TargetMode="External"/><Relationship Id="rId24" Type="http://schemas.openxmlformats.org/officeDocument/2006/relationships/hyperlink" Target="https://news.ustb.edu.cn/info/1087/55200.htm" TargetMode="External"/><Relationship Id="rId32" Type="http://schemas.openxmlformats.org/officeDocument/2006/relationships/hyperlink" Target="https://news.ustb.edu.cn/info/1087/55231.htm" TargetMode="External"/><Relationship Id="rId37" Type="http://schemas.openxmlformats.org/officeDocument/2006/relationships/hyperlink" Target="https://news.ustb.edu.cn/info/1087/55266.htm" TargetMode="External"/><Relationship Id="rId40" Type="http://schemas.openxmlformats.org/officeDocument/2006/relationships/hyperlink" Target="https://news.ustb.edu.cn/info/1087/55332.htm"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news.ustb.edu.cn/info/1087/55171.htm" TargetMode="External"/><Relationship Id="rId23" Type="http://schemas.openxmlformats.org/officeDocument/2006/relationships/hyperlink" Target="https://news.ustb.edu.cn/info/1087/55198.htm" TargetMode="External"/><Relationship Id="rId28" Type="http://schemas.openxmlformats.org/officeDocument/2006/relationships/hyperlink" Target="https://news.ustb.edu.cn/info/1087/55213.htm" TargetMode="External"/><Relationship Id="rId36" Type="http://schemas.openxmlformats.org/officeDocument/2006/relationships/hyperlink" Target="https://news.ustb.edu.cn/info/1087/55232.htm" TargetMode="External"/><Relationship Id="rId10" Type="http://schemas.openxmlformats.org/officeDocument/2006/relationships/hyperlink" Target="https://news.ustb.edu.cn/info/1087/55154.htm" TargetMode="External"/><Relationship Id="rId19" Type="http://schemas.openxmlformats.org/officeDocument/2006/relationships/hyperlink" Target="https://news.ustb.edu.cn/info/1087/55186.htm" TargetMode="External"/><Relationship Id="rId31" Type="http://schemas.openxmlformats.org/officeDocument/2006/relationships/hyperlink" Target="https://news.ustb.edu.cn/info/1087/55228.htm" TargetMode="External"/><Relationship Id="rId44" Type="http://schemas.openxmlformats.org/officeDocument/2006/relationships/hyperlink" Target="mailto:xyh@ustb.edu.cn" TargetMode="External"/><Relationship Id="rId4" Type="http://schemas.openxmlformats.org/officeDocument/2006/relationships/settings" Target="settings.xml"/><Relationship Id="rId9" Type="http://schemas.openxmlformats.org/officeDocument/2006/relationships/hyperlink" Target="https://news.ustb.edu.cn/info/1087/55150.htm" TargetMode="External"/><Relationship Id="rId14" Type="http://schemas.openxmlformats.org/officeDocument/2006/relationships/hyperlink" Target="https://news.ustb.edu.cn/info/1087/55165.htm" TargetMode="External"/><Relationship Id="rId22" Type="http://schemas.openxmlformats.org/officeDocument/2006/relationships/hyperlink" Target="https://news.ustb.edu.cn/info/1087/55196.htm" TargetMode="External"/><Relationship Id="rId27" Type="http://schemas.openxmlformats.org/officeDocument/2006/relationships/hyperlink" Target="https://news.ustb.edu.cn/info/1087/55208.htm" TargetMode="External"/><Relationship Id="rId30" Type="http://schemas.openxmlformats.org/officeDocument/2006/relationships/hyperlink" Target="https://news.ustb.edu.cn/info/1087/55220.htm" TargetMode="External"/><Relationship Id="rId35" Type="http://schemas.openxmlformats.org/officeDocument/2006/relationships/hyperlink" Target="https://news.ustb.edu.cn/info/1087/55245.htm" TargetMode="External"/><Relationship Id="rId43"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7493</Characters>
  <Application>Microsoft Office Word</Application>
  <DocSecurity>0</DocSecurity>
  <Lines>62</Lines>
  <Paragraphs>17</Paragraphs>
  <ScaleCrop>false</ScaleCrop>
  <Company>MS</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林倩</dc:creator>
  <cp:lastModifiedBy>xb21cn</cp:lastModifiedBy>
  <cp:revision>2</cp:revision>
  <dcterms:created xsi:type="dcterms:W3CDTF">2023-03-01T12:53:00Z</dcterms:created>
  <dcterms:modified xsi:type="dcterms:W3CDTF">2023-03-01T12:53:00Z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AAABBBF624F54359AF5CB7F995456610</vt:lpwstr>
  </property>
</Properties>
</file>